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301"/>
        <w:spacing w:before="304" w:line="185" w:lineRule="auto"/>
        <w:outlineLvl w:val="0"/>
        <w:rPr>
          <w:rFonts w:ascii="Microsoft YaHei" w:hAnsi="Microsoft YaHei" w:eastAsia="Microsoft YaHei" w:cs="Microsoft YaHei"/>
          <w:sz w:val="71"/>
          <w:szCs w:val="71"/>
        </w:rPr>
      </w:pPr>
      <w:r>
        <w:rPr>
          <w:rFonts w:ascii="Microsoft YaHei" w:hAnsi="Microsoft YaHei" w:eastAsia="Microsoft YaHei" w:cs="Microsoft YaHei"/>
          <w:sz w:val="71"/>
          <w:szCs w:val="71"/>
          <w:b/>
          <w:bCs/>
          <w:spacing w:val="8"/>
        </w:rPr>
        <w:t>教育质量年度报告</w:t>
      </w:r>
    </w:p>
    <w:p>
      <w:pPr>
        <w:ind w:left="2659"/>
        <w:spacing w:before="157" w:line="228" w:lineRule="auto"/>
        <w:outlineLvl w:val="0"/>
        <w:rPr>
          <w:rFonts w:ascii="Microsoft YaHei" w:hAnsi="Microsoft YaHei" w:eastAsia="Microsoft YaHei" w:cs="Microsoft YaHei"/>
          <w:sz w:val="71"/>
          <w:szCs w:val="71"/>
        </w:rPr>
      </w:pPr>
      <w:r>
        <w:rPr>
          <w:rFonts w:ascii="Microsoft YaHei" w:hAnsi="Microsoft YaHei" w:eastAsia="Microsoft YaHei" w:cs="Microsoft YaHei"/>
          <w:sz w:val="71"/>
          <w:szCs w:val="71"/>
          <w:b/>
          <w:bCs/>
          <w:spacing w:val="-12"/>
        </w:rPr>
        <w:t>（2025）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ind w:firstLine="2382"/>
        <w:spacing w:line="3221" w:lineRule="exact"/>
        <w:rPr/>
      </w:pPr>
      <w:r>
        <w:rPr>
          <w:position w:val="-64"/>
        </w:rPr>
        <w:drawing>
          <wp:inline distT="0" distB="0" distL="0" distR="0">
            <wp:extent cx="2066543" cy="2045207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6543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574"/>
        <w:spacing w:before="223" w:line="184" w:lineRule="auto"/>
        <w:outlineLvl w:val="1"/>
        <w:rPr>
          <w:rFonts w:ascii="Microsoft YaHei" w:hAnsi="Microsoft YaHei" w:eastAsia="Microsoft YaHei" w:cs="Microsoft YaHei"/>
          <w:sz w:val="52"/>
          <w:szCs w:val="52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1964207</wp:posOffset>
            </wp:positionH>
            <wp:positionV relativeFrom="paragraph">
              <wp:posOffset>-29456</wp:posOffset>
            </wp:positionV>
            <wp:extent cx="1461515" cy="1464563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1515" cy="1464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2"/>
          <w:szCs w:val="52"/>
          <w:b/>
          <w:bCs/>
          <w:spacing w:val="-1"/>
        </w:rPr>
        <w:t>合肥向远轨道交通学校</w:t>
      </w:r>
    </w:p>
    <w:p>
      <w:pPr>
        <w:ind w:left="2518"/>
        <w:spacing w:before="255" w:line="183" w:lineRule="auto"/>
        <w:rPr>
          <w:rFonts w:ascii="Microsoft YaHei" w:hAnsi="Microsoft YaHei" w:eastAsia="Microsoft YaHei" w:cs="Microsoft YaHei"/>
          <w:sz w:val="52"/>
          <w:szCs w:val="52"/>
        </w:rPr>
      </w:pPr>
      <w:r>
        <w:rPr>
          <w:rFonts w:ascii="Microsoft YaHei" w:hAnsi="Microsoft YaHei" w:eastAsia="Microsoft YaHei" w:cs="Microsoft YaHei"/>
          <w:sz w:val="52"/>
          <w:szCs w:val="52"/>
          <w:b/>
          <w:bCs/>
          <w:spacing w:val="-8"/>
        </w:rPr>
        <w:t>2025 年 12 月</w:t>
      </w:r>
    </w:p>
    <w:p>
      <w:pPr>
        <w:spacing w:line="183" w:lineRule="auto"/>
        <w:sectPr>
          <w:pgSz w:w="11907" w:h="16839"/>
          <w:pgMar w:top="1431" w:right="1785" w:bottom="0" w:left="1785" w:header="0" w:footer="0" w:gutter="0"/>
        </w:sectPr>
        <w:rPr>
          <w:rFonts w:ascii="Microsoft YaHei" w:hAnsi="Microsoft YaHei" w:eastAsia="Microsoft YaHei" w:cs="Microsoft YaHei"/>
          <w:sz w:val="52"/>
          <w:szCs w:val="52"/>
        </w:rPr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2194"/>
        <w:spacing w:before="184" w:line="185" w:lineRule="auto"/>
        <w:outlineLvl w:val="2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b/>
          <w:bCs/>
          <w:spacing w:val="9"/>
        </w:rPr>
        <w:t>年报公开形式及网址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0"/>
        <w:spacing w:before="150" w:line="188" w:lineRule="auto"/>
        <w:outlineLvl w:val="3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spacing w:val="7"/>
        </w:rPr>
        <w:t>年报公开形式：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spacing w:val="-80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spacing w:val="7"/>
        </w:rPr>
        <w:t>学校网站</w:t>
      </w: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20"/>
        <w:spacing w:before="151" w:line="18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spacing w:val="34"/>
        </w:rPr>
        <w:t>年报公开网址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u w:val="single" w:color="auto"/>
          <w:spacing w:val="34"/>
        </w:rPr>
        <w:t>:</w:t>
      </w:r>
      <w:hyperlink w:history="true" r:id="rId3"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</w:rPr>
          <w:t>http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  <w:spacing w:val="34"/>
          </w:rPr>
          <w:t>://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</w:rPr>
          <w:t>www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  <w:spacing w:val="34"/>
          </w:rPr>
          <w:t>.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</w:rPr>
          <w:t>hfgdxx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  <w:spacing w:val="34"/>
          </w:rPr>
          <w:t>.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</w:rPr>
          <w:t>con</w:t>
        </w:r>
        <w:r>
          <w:rPr>
            <w:rFonts w:ascii="Times New Roman" w:hAnsi="Times New Roman" w:eastAsia="Times New Roman" w:cs="Times New Roman"/>
            <w:sz w:val="31"/>
            <w:szCs w:val="31"/>
            <w:b/>
            <w:bCs/>
            <w:u w:val="single" w:color="auto"/>
            <w:color w:val="0000FF"/>
            <w:spacing w:val="34"/>
          </w:rPr>
          <w:t>/</w:t>
        </w:r>
      </w:hyperlink>
    </w:p>
    <w:p>
      <w:pPr>
        <w:spacing w:line="180" w:lineRule="auto"/>
        <w:sectPr>
          <w:pgSz w:w="11907" w:h="16839"/>
          <w:pgMar w:top="1431" w:right="1785" w:bottom="0" w:left="1785" w:header="0" w:footer="0" w:gutter="0"/>
        </w:sectPr>
        <w:rPr>
          <w:rFonts w:ascii="Times New Roman" w:hAnsi="Times New Roman" w:eastAsia="Times New Roman" w:cs="Times New Roman"/>
          <w:sz w:val="31"/>
          <w:szCs w:val="31"/>
        </w:rPr>
      </w:pPr>
    </w:p>
    <w:p>
      <w:pPr>
        <w:ind w:firstLine="14"/>
        <w:spacing w:before="20" w:line="11499" w:lineRule="exact"/>
        <w:rPr/>
      </w:pPr>
      <w:r>
        <w:rPr>
          <w:position w:val="-229"/>
        </w:rPr>
        <w:drawing>
          <wp:inline distT="0" distB="0" distL="0" distR="0">
            <wp:extent cx="5269992" cy="730148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2" cy="73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99" w:lineRule="exact"/>
        <w:sectPr>
          <w:pgSz w:w="11907" w:h="16839"/>
          <w:pgMar w:top="1431" w:right="1785" w:bottom="0" w:left="1785" w:header="0" w:footer="0" w:gutter="0"/>
        </w:sectPr>
        <w:rPr/>
      </w:pPr>
    </w:p>
    <w:p>
      <w:pPr>
        <w:ind w:left="3781"/>
        <w:spacing w:before="138" w:line="419" w:lineRule="exact"/>
        <w:outlineLvl w:val="2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6"/>
          <w:position w:val="1"/>
        </w:rPr>
        <w:t>前</w:t>
      </w:r>
      <w:r>
        <w:rPr>
          <w:rFonts w:ascii="SimSun" w:hAnsi="SimSun" w:eastAsia="SimSun" w:cs="SimSun"/>
          <w:sz w:val="31"/>
          <w:szCs w:val="31"/>
          <w:spacing w:val="24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6"/>
          <w:position w:val="1"/>
        </w:rPr>
        <w:t>言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30" w:firstLine="553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2025年是全面贯彻落实党的二十大及二十届三中、四中全会精神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的深化之年，也是合肥市加速构建“轨道上的城市”、推动职业教育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高质量发展的攻坚之年。学校始终坚持以习近平新时代中国特色社会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主义思想为指导，全面贯彻党的教育方针，紧密对接安徽省“技能强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省”战略与合肥市轨道交通产业高质量发展需求，以深化产教融合、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科教融汇为动力，持续优化“专业链、人才链”与“产业链、创新链”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的衔接机制，着力构建“对接产业、特色鲜明、动态调整”的专业发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展体系。</w:t>
      </w:r>
    </w:p>
    <w:p>
      <w:pPr>
        <w:ind w:left="28" w:right="166" w:firstLine="559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本年度，学校围绕立德树人根本任务，以提升人才培养质量为核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心，系统推进教育教学改革。通过强化“岗课赛证”综合育人模式、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健全“三全育人”工作体系，学校在专业建设、校企合作、技能竞赛、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社会服务等方面取得了显著进展，为区域经济社会发展提供了有力的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技术技能人才支撑。</w:t>
      </w:r>
    </w:p>
    <w:p>
      <w:pPr>
        <w:ind w:left="34" w:right="277" w:firstLine="563"/>
        <w:spacing w:before="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为全面、客观地反映学校办学质量与成效，根据《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安徽省教育厅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关于编制和发布中等职业教育质量年度报告的通知》要求，学校成立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专项工作组，以全国中等职业学校管理信息系统数据为主要依据，对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照年报编制要点，系统梳理了2025学年度在党建引领、立德树人、教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学改革、师资建设、服务贡献、条件保障等方面的实践与成果。报告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旨在真实呈现发展状况，总结反思存在问题，明确未来改进方向，主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动接受社会监督。</w:t>
      </w:r>
    </w:p>
    <w:p>
      <w:pPr>
        <w:spacing w:line="411" w:lineRule="auto"/>
        <w:sectPr>
          <w:pgSz w:w="11907" w:h="16839"/>
          <w:pgMar w:top="1431" w:right="1522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0" w:firstLine="573"/>
        <w:spacing w:before="16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学校将以本报告为新的起点，持续强化内涵建设，深化类型特色，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努力培养更多德智体美劳全面发展、堪当民族复兴大任的高素质技术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技能人才，为加快建设“轨道上的合肥”和现代化美好安徽贡献更大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的职教力量。</w:t>
      </w:r>
    </w:p>
    <w:p>
      <w:pPr>
        <w:spacing w:line="411" w:lineRule="auto"/>
        <w:sectPr>
          <w:pgSz w:w="11907" w:h="16839"/>
          <w:pgMar w:top="1431" w:right="1709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3824"/>
            <w:spacing w:before="138" w:line="420" w:lineRule="exact"/>
            <w:rPr>
              <w:rFonts w:ascii="SimSun" w:hAnsi="SimSun" w:eastAsia="SimSun" w:cs="SimSun"/>
              <w:sz w:val="31"/>
              <w:szCs w:val="31"/>
            </w:rPr>
          </w:pPr>
          <w:r>
            <w:rPr>
              <w:rFonts w:ascii="SimSun" w:hAnsi="SimSun" w:eastAsia="SimSun" w:cs="SimSun"/>
              <w:sz w:val="31"/>
              <w:szCs w:val="31"/>
              <w:b/>
              <w:bCs/>
              <w:spacing w:val="-27"/>
              <w:position w:val="2"/>
            </w:rPr>
            <w:t>目</w:t>
          </w:r>
          <w:r>
            <w:rPr>
              <w:rFonts w:ascii="SimSun" w:hAnsi="SimSun" w:eastAsia="SimSun" w:cs="SimSun"/>
              <w:sz w:val="31"/>
              <w:szCs w:val="31"/>
              <w:spacing w:val="26"/>
              <w:position w:val="2"/>
            </w:rPr>
            <w:t xml:space="preserve"> </w:t>
          </w:r>
          <w:r>
            <w:rPr>
              <w:rFonts w:ascii="SimSun" w:hAnsi="SimSun" w:eastAsia="SimSun" w:cs="SimSun"/>
              <w:sz w:val="31"/>
              <w:szCs w:val="31"/>
              <w:b/>
              <w:bCs/>
              <w:spacing w:val="-27"/>
              <w:position w:val="2"/>
            </w:rPr>
            <w:t>录</w:t>
          </w:r>
        </w:p>
        <w:p>
          <w:pPr>
            <w:pStyle w:val="BodyText"/>
            <w:spacing w:line="453" w:lineRule="auto"/>
            <w:rPr/>
          </w:pPr>
          <w:r/>
        </w:p>
        <w:p>
          <w:pPr>
            <w:ind w:left="40"/>
            <w:spacing w:before="91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1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基本情况</w:t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5"/>
              </w:rPr>
              <w:t>1</w:t>
            </w:r>
          </w:hyperlink>
        </w:p>
        <w:p>
          <w:pPr>
            <w:ind w:left="454"/>
            <w:spacing w:before="297" w:line="21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7"/>
              </w:rPr>
              <w:t>1.1</w:t>
            </w:r>
            <w:r>
              <w:rPr>
                <w:rFonts w:ascii="SimSun" w:hAnsi="SimSun" w:eastAsia="SimSun" w:cs="SimSun"/>
                <w:sz w:val="28"/>
                <w:szCs w:val="28"/>
                <w:spacing w:val="-1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7"/>
              </w:rPr>
              <w:t>规模结构</w:t>
            </w:r>
            <w:r>
              <w:rPr>
                <w:rFonts w:ascii="SimSun" w:hAnsi="SimSun" w:eastAsia="SimSun" w:cs="SimSun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5"/>
              </w:rPr>
              <w:t>1</w:t>
            </w:r>
          </w:hyperlink>
        </w:p>
        <w:p>
          <w:pPr>
            <w:ind w:left="454"/>
            <w:spacing w:before="290" w:line="220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4"/>
              </w:rPr>
              <w:t>1.2</w:t>
            </w:r>
            <w:r>
              <w:rPr>
                <w:rFonts w:ascii="SimSun" w:hAnsi="SimSun" w:eastAsia="SimSun" w:cs="SimSun"/>
                <w:sz w:val="28"/>
                <w:szCs w:val="28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4"/>
              </w:rPr>
              <w:t>资源投入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2</w:t>
            </w:r>
          </w:hyperlink>
        </w:p>
        <w:p>
          <w:pPr>
            <w:ind w:left="454"/>
            <w:spacing w:before="290" w:line="220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3"/>
              </w:rPr>
              <w:t>1.3</w:t>
            </w:r>
            <w:r>
              <w:rPr>
                <w:rFonts w:ascii="SimSun" w:hAnsi="SimSun" w:eastAsia="SimSun" w:cs="SimSun"/>
                <w:sz w:val="28"/>
                <w:szCs w:val="28"/>
                <w:spacing w:val="2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3"/>
              </w:rPr>
              <w:t>师资力量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2"/>
              </w:rPr>
              <w:t>4</w:t>
            </w:r>
          </w:hyperlink>
        </w:p>
        <w:p>
          <w:pPr>
            <w:ind w:left="40"/>
            <w:spacing w:before="283" w:line="22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6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2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人才培养</w:t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5</w:t>
            </w:r>
          </w:hyperlink>
        </w:p>
        <w:p>
          <w:pPr>
            <w:ind w:left="435"/>
            <w:spacing w:before="294" w:line="217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2.1</w:t>
            </w:r>
            <w:r>
              <w:rPr>
                <w:rFonts w:ascii="SimSun" w:hAnsi="SimSun" w:eastAsia="SimSun" w:cs="SimSun"/>
                <w:sz w:val="28"/>
                <w:szCs w:val="28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立德树人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5</w:t>
            </w:r>
          </w:hyperlink>
        </w:p>
        <w:p>
          <w:pPr>
            <w:ind w:left="435"/>
            <w:spacing w:before="294" w:line="217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2.2</w:t>
            </w:r>
            <w:r>
              <w:rPr>
                <w:rFonts w:ascii="SimSun" w:hAnsi="SimSun" w:eastAsia="SimSun" w:cs="SimSun"/>
                <w:sz w:val="28"/>
                <w:szCs w:val="28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技能成才</w:t>
            </w:r>
            <w:r>
              <w:rPr>
                <w:rFonts w:ascii="SimSun" w:hAnsi="SimSun" w:eastAsia="SimSun" w:cs="SimSun"/>
                <w:sz w:val="28"/>
                <w:szCs w:val="28"/>
                <w:spacing w:val="-8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19</w:t>
            </w:r>
          </w:hyperlink>
        </w:p>
        <w:p>
          <w:pPr>
            <w:ind w:left="435"/>
            <w:spacing w:before="288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2.3</w:t>
            </w:r>
            <w:r>
              <w:rPr>
                <w:rFonts w:ascii="SimSun" w:hAnsi="SimSun" w:eastAsia="SimSun" w:cs="SimSun"/>
                <w:sz w:val="28"/>
                <w:szCs w:val="28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在校体验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24</w:t>
            </w:r>
          </w:hyperlink>
        </w:p>
        <w:p>
          <w:pPr>
            <w:ind w:left="435"/>
            <w:spacing w:before="298" w:line="21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2.4</w:t>
            </w:r>
            <w:r>
              <w:rPr>
                <w:rFonts w:ascii="SimSun" w:hAnsi="SimSun" w:eastAsia="SimSun" w:cs="SimSun"/>
                <w:sz w:val="28"/>
                <w:szCs w:val="28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职业发展</w:t>
            </w:r>
            <w:r>
              <w:rPr>
                <w:rFonts w:ascii="SimSun" w:hAnsi="SimSun" w:eastAsia="SimSun" w:cs="SimSun"/>
                <w:sz w:val="28"/>
                <w:szCs w:val="28"/>
                <w:spacing w:val="-9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31</w:t>
            </w:r>
          </w:hyperlink>
        </w:p>
        <w:p>
          <w:pPr>
            <w:ind w:left="435"/>
            <w:spacing w:before="287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2.5</w:t>
            </w:r>
            <w:r>
              <w:rPr>
                <w:rFonts w:ascii="SimSun" w:hAnsi="SimSun" w:eastAsia="SimSun" w:cs="SimSun"/>
                <w:sz w:val="28"/>
                <w:szCs w:val="28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专业建设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38</w:t>
            </w:r>
          </w:hyperlink>
        </w:p>
        <w:p>
          <w:pPr>
            <w:ind w:left="435"/>
            <w:spacing w:before="287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2.6</w:t>
            </w:r>
            <w:r>
              <w:rPr>
                <w:rFonts w:ascii="SimSun" w:hAnsi="SimSun" w:eastAsia="SimSun" w:cs="SimSun"/>
                <w:sz w:val="28"/>
                <w:szCs w:val="28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课程建设</w:t>
            </w:r>
            <w:r>
              <w:rPr>
                <w:rFonts w:ascii="SimSun" w:hAnsi="SimSun" w:eastAsia="SimSun" w:cs="SimSun"/>
                <w:sz w:val="28"/>
                <w:szCs w:val="28"/>
                <w:spacing w:val="-8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43</w:t>
            </w:r>
          </w:hyperlink>
        </w:p>
        <w:p>
          <w:pPr>
            <w:ind w:left="435"/>
            <w:spacing w:before="287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2.7</w:t>
            </w:r>
            <w:r>
              <w:rPr>
                <w:rFonts w:ascii="SimSun" w:hAnsi="SimSun" w:eastAsia="SimSun" w:cs="SimSun"/>
                <w:sz w:val="28"/>
                <w:szCs w:val="28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三教改革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45</w:t>
            </w:r>
          </w:hyperlink>
        </w:p>
        <w:p>
          <w:pPr>
            <w:ind w:left="40"/>
            <w:spacing w:before="291" w:line="220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第3部分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服务贡献</w:t>
            </w:r>
            <w:r>
              <w:rPr>
                <w:rFonts w:ascii="SimSun" w:hAnsi="SimSun" w:eastAsia="SimSun" w:cs="SimSun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49</w:t>
            </w:r>
          </w:hyperlink>
        </w:p>
        <w:p>
          <w:pPr>
            <w:ind w:left="439"/>
            <w:spacing w:before="291" w:line="219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3.1</w:t>
            </w:r>
            <w:r>
              <w:rPr>
                <w:rFonts w:ascii="SimSun" w:hAnsi="SimSun" w:eastAsia="SimSun" w:cs="SimSun"/>
                <w:sz w:val="28"/>
                <w:szCs w:val="28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服务行业企业</w:t>
            </w:r>
            <w:r>
              <w:rPr>
                <w:rFonts w:ascii="SimSun" w:hAnsi="SimSun" w:eastAsia="SimSun" w:cs="SimSun"/>
                <w:sz w:val="28"/>
                <w:szCs w:val="28"/>
                <w:spacing w:val="-8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49</w:t>
            </w:r>
          </w:hyperlink>
        </w:p>
        <w:p>
          <w:pPr>
            <w:ind w:left="439"/>
            <w:spacing w:before="291" w:line="219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3.2</w:t>
            </w:r>
            <w:r>
              <w:rPr>
                <w:rFonts w:ascii="SimSun" w:hAnsi="SimSun" w:eastAsia="SimSun" w:cs="SimSun"/>
                <w:sz w:val="28"/>
                <w:szCs w:val="28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服务地方发展</w:t>
            </w:r>
            <w:r>
              <w:rPr>
                <w:rFonts w:ascii="SimSun" w:hAnsi="SimSun" w:eastAsia="SimSun" w:cs="SimSun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57</w:t>
            </w:r>
          </w:hyperlink>
        </w:p>
        <w:p>
          <w:pPr>
            <w:ind w:left="439"/>
            <w:spacing w:before="294" w:line="217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3.3</w:t>
            </w:r>
            <w:r>
              <w:rPr>
                <w:rFonts w:ascii="SimSun" w:hAnsi="SimSun" w:eastAsia="SimSun" w:cs="SimSun"/>
                <w:sz w:val="28"/>
                <w:szCs w:val="28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服务乡村振兴</w:t>
            </w:r>
            <w:r>
              <w:rPr>
                <w:rFonts w:ascii="SimSun" w:hAnsi="SimSun" w:eastAsia="SimSun" w:cs="SimSun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2"/>
              </w:rPr>
              <w:t>58</w:t>
            </w:r>
          </w:hyperlink>
        </w:p>
        <w:p>
          <w:pPr>
            <w:ind w:left="439"/>
            <w:spacing w:before="287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3.4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具有地域特色的服务</w:t>
            </w:r>
            <w:r>
              <w:rPr>
                <w:rFonts w:ascii="SimSun" w:hAnsi="SimSun" w:eastAsia="SimSun" w:cs="SimSun"/>
                <w:sz w:val="28"/>
                <w:szCs w:val="28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59</w:t>
            </w:r>
          </w:hyperlink>
        </w:p>
        <w:p>
          <w:pPr>
            <w:ind w:left="40"/>
            <w:spacing w:before="292" w:line="219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第4部分</w:t>
            </w:r>
            <w:r>
              <w:rPr>
                <w:rFonts w:ascii="SimSun" w:hAnsi="SimSun" w:eastAsia="SimSun" w:cs="SimSun"/>
                <w:sz w:val="28"/>
                <w:szCs w:val="28"/>
                <w:spacing w:val="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文化传承</w:t>
            </w:r>
            <w:r>
              <w:rPr>
                <w:rFonts w:ascii="SimSun" w:hAnsi="SimSun" w:eastAsia="SimSun" w:cs="SimSun"/>
                <w:sz w:val="28"/>
                <w:szCs w:val="28"/>
                <w:spacing w:val="-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63</w:t>
            </w:r>
          </w:hyperlink>
        </w:p>
        <w:p>
          <w:pPr>
            <w:ind w:left="441"/>
            <w:spacing w:before="291" w:line="219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4.1</w:t>
            </w:r>
            <w:r>
              <w:rPr>
                <w:rFonts w:ascii="SimSun" w:hAnsi="SimSun" w:eastAsia="SimSun" w:cs="SimSun"/>
                <w:sz w:val="28"/>
                <w:szCs w:val="28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工匠精神传承</w:t>
            </w:r>
            <w:r>
              <w:rPr>
                <w:rFonts w:ascii="SimSun" w:hAnsi="SimSun" w:eastAsia="SimSun" w:cs="SimSun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63</w:t>
            </w:r>
          </w:hyperlink>
        </w:p>
        <w:p>
          <w:pPr>
            <w:ind w:left="441"/>
            <w:spacing w:before="291" w:line="219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4.2</w:t>
            </w:r>
            <w:r>
              <w:rPr>
                <w:rFonts w:ascii="SimSun" w:hAnsi="SimSun" w:eastAsia="SimSun" w:cs="SimSun"/>
                <w:sz w:val="28"/>
                <w:szCs w:val="28"/>
                <w:spacing w:val="7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红色基因传承</w:t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65</w:t>
            </w:r>
          </w:hyperlink>
        </w:p>
        <w:p>
          <w:pPr>
            <w:ind w:left="441"/>
            <w:spacing w:before="288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4.3</w:t>
            </w:r>
            <w:r>
              <w:rPr>
                <w:rFonts w:ascii="SimSun" w:hAnsi="SimSun" w:eastAsia="SimSun" w:cs="SimSun"/>
                <w:sz w:val="28"/>
                <w:szCs w:val="28"/>
                <w:spacing w:val="6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中华优秀传统文化传承</w:t>
            </w:r>
            <w:r>
              <w:rPr>
                <w:rFonts w:ascii="SimSun" w:hAnsi="SimSun" w:eastAsia="SimSun" w:cs="SimSun"/>
                <w:sz w:val="28"/>
                <w:szCs w:val="28"/>
                <w:spacing w:val="-8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68</w:t>
            </w:r>
          </w:hyperlink>
        </w:p>
      </w:sdtContent>
    </w:sdt>
    <w:p>
      <w:pPr>
        <w:spacing w:line="222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441"/>
            <w:spacing w:before="168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4.4</w:t>
            </w:r>
            <w:r>
              <w:rPr>
                <w:rFonts w:ascii="SimSun" w:hAnsi="SimSun" w:eastAsia="SimSun" w:cs="SimSun"/>
                <w:sz w:val="28"/>
                <w:szCs w:val="28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职业启蒙教育</w:t>
            </w:r>
            <w:r>
              <w:rPr>
                <w:rFonts w:ascii="SimSun" w:hAnsi="SimSun" w:eastAsia="SimSun" w:cs="SimSun"/>
                <w:sz w:val="28"/>
                <w:szCs w:val="28"/>
                <w:spacing w:val="-8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73</w:t>
            </w:r>
          </w:hyperlink>
        </w:p>
        <w:p>
          <w:pPr>
            <w:ind w:left="40"/>
            <w:spacing w:before="290" w:line="220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8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5</w:t>
            </w:r>
            <w:r>
              <w:rPr>
                <w:rFonts w:ascii="SimSun" w:hAnsi="SimSun" w:eastAsia="SimSun" w:cs="SimSun"/>
                <w:sz w:val="28"/>
                <w:szCs w:val="28"/>
                <w:spacing w:val="-7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国际合作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76</w:t>
            </w:r>
          </w:hyperlink>
        </w:p>
        <w:p>
          <w:pPr>
            <w:ind w:left="437"/>
            <w:spacing w:before="281" w:line="22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6"/>
              </w:rPr>
              <w:t>5.1</w:t>
            </w:r>
            <w:r>
              <w:rPr>
                <w:rFonts w:ascii="SimSun" w:hAnsi="SimSun" w:eastAsia="SimSun" w:cs="SimSun"/>
                <w:sz w:val="28"/>
                <w:szCs w:val="28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6"/>
              </w:rPr>
              <w:t>留学生培养</w:t>
            </w:r>
            <w:r>
              <w:rPr>
                <w:rFonts w:ascii="SimSun" w:hAnsi="SimSun" w:eastAsia="SimSun" w:cs="SimSun"/>
                <w:sz w:val="28"/>
                <w:szCs w:val="28"/>
                <w:spacing w:val="-9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76</w:t>
            </w:r>
          </w:hyperlink>
        </w:p>
        <w:p>
          <w:pPr>
            <w:ind w:left="437"/>
            <w:spacing w:before="286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3"/>
              </w:rPr>
              <w:t>5.2</w:t>
            </w:r>
            <w:r>
              <w:rPr>
                <w:rFonts w:ascii="SimSun" w:hAnsi="SimSun" w:eastAsia="SimSun" w:cs="SimSun"/>
                <w:sz w:val="28"/>
                <w:szCs w:val="28"/>
                <w:spacing w:val="-2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3"/>
              </w:rPr>
              <w:t>合作办学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76</w:t>
            </w:r>
          </w:hyperlink>
        </w:p>
        <w:p>
          <w:pPr>
            <w:ind w:left="437"/>
            <w:spacing w:before="296" w:line="217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6"/>
              </w:rPr>
              <w:t>5.3</w:t>
            </w:r>
            <w:r>
              <w:rPr>
                <w:rFonts w:ascii="SimSun" w:hAnsi="SimSun" w:eastAsia="SimSun" w:cs="SimSun"/>
                <w:sz w:val="28"/>
                <w:szCs w:val="28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6"/>
              </w:rPr>
              <w:t>交流互鉴</w:t>
            </w:r>
            <w:r>
              <w:rPr>
                <w:rFonts w:ascii="SimSun" w:hAnsi="SimSun" w:eastAsia="SimSun" w:cs="SimSun"/>
                <w:sz w:val="28"/>
                <w:szCs w:val="28"/>
                <w:spacing w:val="-9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76</w:t>
            </w:r>
          </w:hyperlink>
        </w:p>
        <w:p>
          <w:pPr>
            <w:ind w:left="40"/>
            <w:spacing w:before="283" w:line="224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6</w:t>
            </w:r>
            <w:r>
              <w:rPr>
                <w:rFonts w:ascii="SimSun" w:hAnsi="SimSun" w:eastAsia="SimSun" w:cs="SimSun"/>
                <w:sz w:val="28"/>
                <w:szCs w:val="28"/>
                <w:spacing w:val="-7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产教融合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77</w:t>
            </w:r>
          </w:hyperlink>
        </w:p>
        <w:p>
          <w:pPr>
            <w:ind w:left="445"/>
            <w:spacing w:before="292" w:line="218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6.1</w:t>
            </w:r>
            <w:r>
              <w:rPr>
                <w:rFonts w:ascii="SimSun" w:hAnsi="SimSun" w:eastAsia="SimSun" w:cs="SimSun"/>
                <w:sz w:val="28"/>
                <w:szCs w:val="28"/>
                <w:spacing w:val="-2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校企合作双元育人</w:t>
            </w:r>
            <w:r>
              <w:rPr>
                <w:rFonts w:ascii="SimSun" w:hAnsi="SimSun" w:eastAsia="SimSun" w:cs="SimSun"/>
                <w:sz w:val="28"/>
                <w:szCs w:val="28"/>
                <w:spacing w:val="-8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77</w:t>
            </w:r>
          </w:hyperlink>
        </w:p>
        <w:p>
          <w:pPr>
            <w:ind w:left="445"/>
            <w:spacing w:before="289" w:line="221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2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6.2</w:t>
            </w:r>
            <w:r>
              <w:rPr>
                <w:rFonts w:ascii="SimSun" w:hAnsi="SimSun" w:eastAsia="SimSun" w:cs="SimSun"/>
                <w:sz w:val="28"/>
                <w:szCs w:val="28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校企共建资源</w:t>
            </w:r>
            <w:r>
              <w:rPr>
                <w:rFonts w:ascii="SimSun" w:hAnsi="SimSun" w:eastAsia="SimSun" w:cs="SimSun"/>
                <w:sz w:val="28"/>
                <w:szCs w:val="28"/>
                <w:spacing w:val="-8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86</w:t>
            </w:r>
          </w:hyperlink>
        </w:p>
        <w:p>
          <w:pPr>
            <w:ind w:left="445"/>
            <w:spacing w:before="290" w:line="220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6.3</w:t>
            </w:r>
            <w:r>
              <w:rPr>
                <w:rFonts w:ascii="SimSun" w:hAnsi="SimSun" w:eastAsia="SimSun" w:cs="SimSun"/>
                <w:sz w:val="28"/>
                <w:szCs w:val="28"/>
                <w:spacing w:val="-1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校企共建师资队伍</w:t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89</w:t>
            </w:r>
          </w:hyperlink>
        </w:p>
        <w:p>
          <w:pPr>
            <w:ind w:left="445"/>
            <w:spacing w:before="287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7"/>
              </w:rPr>
              <w:t>6.4</w:t>
            </w:r>
            <w:r>
              <w:rPr>
                <w:rFonts w:ascii="SimSun" w:hAnsi="SimSun" w:eastAsia="SimSun" w:cs="SimSun"/>
                <w:sz w:val="28"/>
                <w:szCs w:val="28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7"/>
              </w:rPr>
              <w:t>产教融合发展</w:t>
            </w:r>
            <w:r>
              <w:rPr>
                <w:rFonts w:ascii="SimSun" w:hAnsi="SimSun" w:eastAsia="SimSun" w:cs="SimSun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90</w:t>
            </w:r>
          </w:hyperlink>
        </w:p>
        <w:p>
          <w:pPr>
            <w:ind w:left="40"/>
            <w:spacing w:before="290" w:line="221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7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7</w:t>
            </w:r>
            <w:r>
              <w:rPr>
                <w:rFonts w:ascii="SimSun" w:hAnsi="SimSun" w:eastAsia="SimSun" w:cs="SimSun"/>
                <w:sz w:val="28"/>
                <w:szCs w:val="28"/>
                <w:spacing w:val="-7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发展保障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96</w:t>
            </w:r>
          </w:hyperlink>
        </w:p>
        <w:p>
          <w:pPr>
            <w:ind w:left="441"/>
            <w:spacing w:before="287" w:line="221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1"/>
              </w:rPr>
              <w:t>7.1</w:t>
            </w:r>
            <w:r>
              <w:rPr>
                <w:rFonts w:ascii="SimSun" w:hAnsi="SimSun" w:eastAsia="SimSun" w:cs="SimSun"/>
                <w:sz w:val="28"/>
                <w:szCs w:val="28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1"/>
              </w:rPr>
              <w:t>党建引领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96</w:t>
            </w:r>
          </w:hyperlink>
        </w:p>
        <w:p>
          <w:pPr>
            <w:ind w:left="441"/>
            <w:spacing w:before="288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7.2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政策落实情况</w:t>
            </w:r>
            <w:r>
              <w:rPr>
                <w:rFonts w:ascii="SimSun" w:hAnsi="SimSun" w:eastAsia="SimSun" w:cs="SimSun"/>
                <w:sz w:val="28"/>
                <w:szCs w:val="28"/>
                <w:spacing w:val="-8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101</w:t>
            </w:r>
          </w:hyperlink>
        </w:p>
        <w:p>
          <w:pPr>
            <w:ind w:left="441"/>
            <w:spacing w:before="286" w:line="223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2"/>
              </w:rPr>
              <w:t>7.3</w:t>
            </w:r>
            <w:r>
              <w:rPr>
                <w:rFonts w:ascii="SimSun" w:hAnsi="SimSun" w:eastAsia="SimSun" w:cs="SimSun"/>
                <w:sz w:val="28"/>
                <w:szCs w:val="28"/>
                <w:spacing w:val="3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2"/>
              </w:rPr>
              <w:t>学校治理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105</w:t>
            </w:r>
          </w:hyperlink>
        </w:p>
        <w:p>
          <w:pPr>
            <w:ind w:left="441"/>
            <w:spacing w:before="289" w:line="221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7.4</w:t>
            </w:r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质量保证体系建设</w:t>
            </w:r>
            <w:r>
              <w:rPr>
                <w:rFonts w:ascii="SimSun" w:hAnsi="SimSun" w:eastAsia="SimSun" w:cs="SimSun"/>
                <w:sz w:val="28"/>
                <w:szCs w:val="28"/>
                <w:spacing w:val="-9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110</w:t>
            </w:r>
          </w:hyperlink>
        </w:p>
        <w:p>
          <w:pPr>
            <w:ind w:left="441"/>
            <w:spacing w:before="283" w:line="22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1"/>
              </w:rPr>
              <w:t>7.5</w:t>
            </w:r>
            <w:r>
              <w:rPr>
                <w:rFonts w:ascii="SimSun" w:hAnsi="SimSun" w:eastAsia="SimSun" w:cs="SimSun"/>
                <w:sz w:val="28"/>
                <w:szCs w:val="28"/>
                <w:spacing w:val="2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1"/>
              </w:rPr>
              <w:t>经费投入</w:t>
            </w:r>
            <w:r>
              <w:rPr>
                <w:rFonts w:ascii="SimSun" w:hAnsi="SimSun" w:eastAsia="SimSun" w:cs="SimSun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111</w:t>
            </w:r>
          </w:hyperlink>
        </w:p>
        <w:p>
          <w:pPr>
            <w:ind w:left="40"/>
            <w:spacing w:before="291" w:line="220" w:lineRule="auto"/>
            <w:tabs>
              <w:tab w:val="right" w:leader="dot" w:pos="8317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第</w:t>
            </w:r>
            <w:r>
              <w:rPr>
                <w:rFonts w:ascii="SimSun" w:hAnsi="SimSun" w:eastAsia="SimSun" w:cs="SimSun"/>
                <w:sz w:val="28"/>
                <w:szCs w:val="28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8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部分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挑战与展望</w:t>
            </w:r>
            <w:r>
              <w:rPr>
                <w:rFonts w:ascii="SimSun" w:hAnsi="SimSun" w:eastAsia="SimSun" w:cs="SimSun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113</w:t>
            </w:r>
          </w:hyperlink>
        </w:p>
        <w:p>
          <w:pPr>
            <w:ind w:left="445"/>
            <w:spacing w:before="286" w:line="222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3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8.1</w:t>
            </w:r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发展目标实现存在瓶颈</w:t>
            </w:r>
            <w:r>
              <w:rPr>
                <w:rFonts w:ascii="SimSun" w:hAnsi="SimSun" w:eastAsia="SimSun" w:cs="SimSun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113</w:t>
            </w:r>
          </w:hyperlink>
        </w:p>
        <w:p>
          <w:pPr>
            <w:ind w:left="445"/>
            <w:spacing w:before="292" w:line="218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8.2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发展策略与路径</w:t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1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4</w:t>
            </w:r>
          </w:hyperlink>
        </w:p>
        <w:p>
          <w:pPr>
            <w:ind w:left="445"/>
            <w:spacing w:before="300" w:line="215" w:lineRule="auto"/>
            <w:tabs>
              <w:tab w:val="right" w:leader="dot" w:pos="8319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8.3</w:t>
            </w:r>
            <w:r>
              <w:rPr>
                <w:rFonts w:ascii="SimSun" w:hAnsi="SimSun" w:eastAsia="SimSun" w:cs="SimSun"/>
                <w:sz w:val="28"/>
                <w:szCs w:val="28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0"/>
              </w:rPr>
              <w:t>发展目标</w:t>
            </w:r>
            <w:r>
              <w:rPr>
                <w:rFonts w:ascii="SimSun" w:hAnsi="SimSun" w:eastAsia="SimSun" w:cs="SimSun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115</w:t>
            </w:r>
          </w:hyperlink>
        </w:p>
      </w:sdtContent>
    </w:sdt>
    <w:p>
      <w:pPr>
        <w:spacing w:line="215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3696"/>
            <w:spacing w:before="138" w:line="419" w:lineRule="exact"/>
            <w:rPr>
              <w:rFonts w:ascii="SimSun" w:hAnsi="SimSun" w:eastAsia="SimSun" w:cs="SimSun"/>
              <w:sz w:val="31"/>
              <w:szCs w:val="31"/>
            </w:rPr>
          </w:pPr>
          <w:r>
            <w:rPr>
              <w:rFonts w:ascii="SimSun" w:hAnsi="SimSun" w:eastAsia="SimSun" w:cs="SimSun"/>
              <w:sz w:val="31"/>
              <w:szCs w:val="31"/>
              <w:b/>
              <w:bCs/>
              <w:spacing w:val="3"/>
              <w:position w:val="1"/>
            </w:rPr>
            <w:t>表目录</w:t>
          </w:r>
        </w:p>
        <w:p>
          <w:pPr>
            <w:ind w:left="19"/>
            <w:spacing w:before="311" w:line="217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表1.2-1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学校设施设备情况统计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"/>
              </w:rPr>
              <w:t>3</w:t>
            </w:r>
          </w:hyperlink>
        </w:p>
        <w:p>
          <w:pPr>
            <w:ind w:left="19"/>
            <w:spacing w:before="271" w:line="216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表1.3-1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学校专任教师情况统计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"/>
              </w:rPr>
              <w:t>4</w:t>
            </w:r>
          </w:hyperlink>
        </w:p>
        <w:p>
          <w:pPr>
            <w:ind w:left="19"/>
            <w:spacing w:before="273" w:line="220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表2.1-1</w:t>
            </w:r>
            <w:r>
              <w:rPr>
                <w:rFonts w:ascii="SimSun" w:hAnsi="SimSun" w:eastAsia="SimSun" w:cs="SimSun"/>
                <w:sz w:val="28"/>
                <w:szCs w:val="28"/>
                <w:spacing w:val="2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师资保障</w:t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19</w:t>
            </w:r>
          </w:hyperlink>
        </w:p>
        <w:p>
          <w:pPr>
            <w:ind w:left="19"/>
            <w:spacing w:before="264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表2.2-1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表2.2-1学校技能大赛与往届情况对比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6"/>
              </w:rPr>
              <w:t>21</w:t>
            </w:r>
          </w:hyperlink>
        </w:p>
        <w:p>
          <w:pPr>
            <w:ind w:left="19"/>
            <w:spacing w:before="273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表2.3-1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满意度调查表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30</w:t>
            </w:r>
          </w:hyperlink>
        </w:p>
        <w:p>
          <w:pPr>
            <w:ind w:left="19"/>
            <w:spacing w:before="273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表2.4-1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近五年就业情况统计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33</w:t>
            </w:r>
          </w:hyperlink>
        </w:p>
        <w:p>
          <w:pPr>
            <w:ind w:left="19"/>
            <w:spacing w:before="272" w:line="21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表2.4-2</w:t>
            </w:r>
            <w:r>
              <w:rPr>
                <w:rFonts w:ascii="SimSun" w:hAnsi="SimSun" w:eastAsia="SimSun" w:cs="SimSun"/>
                <w:sz w:val="28"/>
                <w:szCs w:val="28"/>
                <w:spacing w:val="-5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2025年中等职业学校毕业生就业情况一览表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2"/>
              </w:rPr>
              <w:t>34</w:t>
            </w:r>
          </w:hyperlink>
        </w:p>
        <w:p>
          <w:pPr>
            <w:ind w:left="19"/>
            <w:spacing w:before="269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4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表2.5-1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专业建设情况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39</w:t>
            </w:r>
          </w:hyperlink>
        </w:p>
        <w:p>
          <w:pPr>
            <w:ind w:left="19"/>
            <w:spacing w:before="270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表2.5-2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学校专业结构及规模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40</w:t>
            </w:r>
          </w:hyperlink>
        </w:p>
        <w:p>
          <w:pPr>
            <w:ind w:left="19"/>
            <w:spacing w:before="273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表2.6-1</w:t>
            </w:r>
            <w:r>
              <w:rPr>
                <w:rFonts w:ascii="SimSun" w:hAnsi="SimSun" w:eastAsia="SimSun" w:cs="SimSun"/>
                <w:sz w:val="28"/>
                <w:szCs w:val="28"/>
                <w:spacing w:val="-6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2024-2025</w:t>
            </w:r>
            <w:r>
              <w:rPr>
                <w:rFonts w:ascii="SimSun" w:hAnsi="SimSun" w:eastAsia="SimSun" w:cs="SimSun"/>
                <w:sz w:val="28"/>
                <w:szCs w:val="28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学年开设课程情况</w:t>
            </w:r>
            <w:r>
              <w:rPr>
                <w:rFonts w:ascii="SimSun" w:hAnsi="SimSun" w:eastAsia="SimSun" w:cs="SimSun"/>
                <w:sz w:val="28"/>
                <w:szCs w:val="28"/>
                <w:spacing w:val="-1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44</w:t>
            </w:r>
          </w:hyperlink>
        </w:p>
        <w:p>
          <w:pPr>
            <w:ind w:left="19"/>
            <w:spacing w:before="274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表4-2.1学校红色传承主题活动统计</w:t>
            </w:r>
            <w:r>
              <w:rPr>
                <w:rFonts w:ascii="SimSun" w:hAnsi="SimSun" w:eastAsia="SimSun" w:cs="SimSun"/>
                <w:sz w:val="28"/>
                <w:szCs w:val="28"/>
                <w:spacing w:val="-9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67</w:t>
            </w:r>
          </w:hyperlink>
        </w:p>
        <w:p>
          <w:pPr>
            <w:ind w:left="19"/>
            <w:spacing w:before="273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表4.3-2学校参加县级以上文艺比赛统计</w:t>
            </w:r>
            <w:r>
              <w:rPr>
                <w:rFonts w:ascii="SimSun" w:hAnsi="SimSun" w:eastAsia="SimSun" w:cs="SimSun"/>
                <w:sz w:val="28"/>
                <w:szCs w:val="28"/>
                <w:spacing w:val="-10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71</w:t>
            </w:r>
          </w:hyperlink>
        </w:p>
        <w:p>
          <w:pPr>
            <w:ind w:left="19"/>
            <w:spacing w:before="271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表6.1-1合肥向远轨道交通学校校企合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作情况统计</w:t>
            </w:r>
            <w:r>
              <w:rPr>
                <w:rFonts w:ascii="SimSun" w:hAnsi="SimSun" w:eastAsia="SimSun" w:cs="SimSun"/>
                <w:sz w:val="28"/>
                <w:szCs w:val="28"/>
                <w:spacing w:val="-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78</w:t>
            </w:r>
          </w:hyperlink>
        </w:p>
        <w:p>
          <w:pPr>
            <w:ind w:left="19"/>
            <w:spacing w:before="274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表6.1-2</w:t>
            </w:r>
            <w:r>
              <w:rPr>
                <w:rFonts w:ascii="SimSun" w:hAnsi="SimSun" w:eastAsia="SimSun" w:cs="SimSun"/>
                <w:sz w:val="28"/>
                <w:szCs w:val="28"/>
                <w:spacing w:val="5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岗位实习情况一览表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86</w:t>
            </w:r>
          </w:hyperlink>
        </w:p>
        <w:p>
          <w:pPr>
            <w:ind w:left="19"/>
            <w:spacing w:before="270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表6.4-1</w:t>
            </w:r>
            <w:r>
              <w:rPr>
                <w:rFonts w:ascii="SimSun" w:hAnsi="SimSun" w:eastAsia="SimSun" w:cs="SimSun"/>
                <w:sz w:val="28"/>
                <w:szCs w:val="28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联合企业院校共建产教融合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平台情况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91</w:t>
            </w:r>
          </w:hyperlink>
        </w:p>
        <w:p>
          <w:pPr>
            <w:ind w:left="19"/>
            <w:spacing w:before="273" w:line="220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表7.5-1</w:t>
            </w:r>
            <w:r>
              <w:rPr>
                <w:rFonts w:ascii="SimSun" w:hAnsi="SimSun" w:eastAsia="SimSun" w:cs="SimSun"/>
                <w:sz w:val="28"/>
                <w:szCs w:val="28"/>
                <w:spacing w:val="3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学校经费来源统计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111</w:t>
            </w:r>
          </w:hyperlink>
        </w:p>
        <w:p>
          <w:pPr>
            <w:ind w:left="19"/>
            <w:spacing w:before="266" w:line="216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5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表7.5-2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财务支出统计</w:t>
            </w:r>
            <w:r>
              <w:rPr>
                <w:rFonts w:ascii="SimSun" w:hAnsi="SimSun" w:eastAsia="SimSun" w:cs="SimSun"/>
                <w:sz w:val="28"/>
                <w:szCs w:val="28"/>
                <w:spacing w:val="-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8"/>
              </w:rPr>
              <w:t>112</w:t>
            </w:r>
          </w:hyperlink>
        </w:p>
      </w:sdtContent>
    </w:sdt>
    <w:p>
      <w:pPr>
        <w:spacing w:line="216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3718"/>
            <w:spacing w:before="138" w:line="419" w:lineRule="exact"/>
            <w:rPr>
              <w:rFonts w:ascii="SimSun" w:hAnsi="SimSun" w:eastAsia="SimSun" w:cs="SimSun"/>
              <w:sz w:val="31"/>
              <w:szCs w:val="31"/>
            </w:rPr>
          </w:pPr>
          <w:bookmarkStart w:name="bookmark59" w:id="1"/>
          <w:bookmarkEnd w:id="1"/>
          <w:r>
            <w:rPr>
              <w:rFonts w:ascii="SimSun" w:hAnsi="SimSun" w:eastAsia="SimSun" w:cs="SimSun"/>
              <w:sz w:val="31"/>
              <w:szCs w:val="31"/>
              <w:b/>
              <w:bCs/>
              <w:spacing w:val="-5"/>
              <w:position w:val="1"/>
            </w:rPr>
            <w:t>图目录</w:t>
          </w:r>
        </w:p>
        <w:p>
          <w:pPr>
            <w:ind w:left="56"/>
            <w:spacing w:before="234" w:line="206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图2.1-1</w:t>
            </w:r>
            <w:r>
              <w:rPr>
                <w:rFonts w:ascii="SimSun" w:hAnsi="SimSun" w:eastAsia="SimSun" w:cs="SimSun"/>
                <w:sz w:val="28"/>
                <w:szCs w:val="28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6"/>
              </w:rPr>
              <w:t>学校全景图</w:t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3"/>
                <w:position w:val="1"/>
              </w:rPr>
              <w:t>3</w:t>
            </w:r>
          </w:hyperlink>
        </w:p>
        <w:p>
          <w:pPr>
            <w:ind w:left="56"/>
            <w:spacing w:before="303" w:line="215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图2.1-1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戴鹏老师作青春期女生专题讲座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6</w:t>
            </w:r>
          </w:hyperlink>
        </w:p>
        <w:p>
          <w:pPr>
            <w:ind w:left="56"/>
            <w:spacing w:before="295" w:line="217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图2.1-2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学生参加2025世界职业院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校技能大赛</w:t>
            </w:r>
            <w:r>
              <w:rPr>
                <w:rFonts w:ascii="SimSun" w:hAnsi="SimSun" w:eastAsia="SimSun" w:cs="SimSun"/>
                <w:sz w:val="28"/>
                <w:szCs w:val="28"/>
                <w:spacing w:val="-10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8</w:t>
            </w:r>
          </w:hyperlink>
        </w:p>
        <w:p>
          <w:pPr>
            <w:ind w:left="56"/>
            <w:spacing w:before="293" w:line="219" w:lineRule="auto"/>
            <w:tabs>
              <w:tab w:val="right" w:leader="dot" w:pos="791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图2.1-3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首届校园体育文化艺术节暨第三届秋季田径运动会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9</w:t>
            </w:r>
          </w:hyperlink>
        </w:p>
        <w:p>
          <w:pPr>
            <w:ind w:left="56"/>
            <w:spacing w:before="300" w:line="20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图2.1-4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color w:val="222222"/>
                <w:spacing w:val="-5"/>
              </w:rPr>
              <w:t>组</w:t>
            </w:r>
            <w:r>
              <w:rPr>
                <w:rFonts w:ascii="SimSun" w:hAnsi="SimSun" w:eastAsia="SimSun" w:cs="SimSun"/>
                <w:sz w:val="28"/>
                <w:szCs w:val="28"/>
                <w:color w:val="222222"/>
                <w:spacing w:val="-6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color w:val="222222"/>
                <w:spacing w:val="-5"/>
              </w:rPr>
              <w:t>织开展“</w:t>
            </w:r>
            <w:r>
              <w:rPr>
                <w:rFonts w:ascii="SimSun" w:hAnsi="SimSun" w:eastAsia="SimSun" w:cs="SimSun"/>
                <w:sz w:val="28"/>
                <w:szCs w:val="28"/>
                <w:color w:val="222222"/>
                <w:spacing w:val="-7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color w:val="222222"/>
                <w:spacing w:val="-5"/>
              </w:rPr>
              <w:t>法</w:t>
            </w:r>
            <w:r>
              <w:rPr>
                <w:rFonts w:ascii="SimSun" w:hAnsi="SimSun" w:eastAsia="SimSun" w:cs="SimSun"/>
                <w:sz w:val="28"/>
                <w:szCs w:val="28"/>
                <w:color w:val="222222"/>
                <w:spacing w:val="-7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color w:val="222222"/>
                <w:spacing w:val="-5"/>
              </w:rPr>
              <w:t>治进校</w:t>
            </w:r>
            <w:r>
              <w:rPr>
                <w:rFonts w:ascii="SimSun" w:hAnsi="SimSun" w:eastAsia="SimSun" w:cs="SimSun"/>
                <w:sz w:val="28"/>
                <w:szCs w:val="28"/>
                <w:color w:val="222222"/>
                <w:spacing w:val="-5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color w:val="222222"/>
                <w:spacing w:val="-5"/>
              </w:rPr>
              <w:t>园”</w:t>
            </w:r>
            <w:r>
              <w:rPr>
                <w:rFonts w:ascii="SimSun" w:hAnsi="SimSun" w:eastAsia="SimSun" w:cs="SimSun"/>
                <w:sz w:val="28"/>
                <w:szCs w:val="28"/>
                <w:color w:val="222222"/>
                <w:spacing w:val="-8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主题宣传教育</w:t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10</w:t>
            </w:r>
          </w:hyperlink>
        </w:p>
        <w:p>
          <w:pPr>
            <w:ind w:left="56"/>
            <w:spacing w:before="300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图2.1-5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党员教师清明节祭奠英烈活动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11</w:t>
            </w:r>
          </w:hyperlink>
        </w:p>
        <w:p>
          <w:pPr>
            <w:ind w:left="56"/>
            <w:spacing w:before="300" w:line="22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图2.1-6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学校党支部书记做动员讲话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12</w:t>
            </w:r>
          </w:hyperlink>
        </w:p>
        <w:p>
          <w:pPr>
            <w:ind w:left="56"/>
            <w:spacing w:before="284" w:line="22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图2.1-7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党员干部参观中共合肥北乡支部纪念馆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13</w:t>
            </w:r>
          </w:hyperlink>
        </w:p>
        <w:p>
          <w:pPr>
            <w:ind w:left="56"/>
            <w:spacing w:before="299" w:line="20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图2.1-8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思政教研组开展思政教研活动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15</w:t>
            </w:r>
          </w:hyperlink>
        </w:p>
        <w:p>
          <w:pPr>
            <w:ind w:left="56"/>
            <w:spacing w:before="299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6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图2.1-9</w:t>
            </w:r>
            <w:r>
              <w:rPr>
                <w:rFonts w:ascii="SimSun" w:hAnsi="SimSun" w:eastAsia="SimSun" w:cs="SimSun"/>
                <w:sz w:val="28"/>
                <w:szCs w:val="28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学校志愿者清洁卫生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17</w:t>
            </w:r>
          </w:hyperlink>
        </w:p>
        <w:p>
          <w:pPr>
            <w:ind w:left="56"/>
            <w:spacing w:before="300" w:line="21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图2.1-10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学校志愿者为敬老院老人过生日</w:t>
            </w:r>
            <w:r>
              <w:rPr>
                <w:rFonts w:ascii="SimSun" w:hAnsi="SimSun" w:eastAsia="SimSun" w:cs="SimSun"/>
                <w:sz w:val="28"/>
                <w:szCs w:val="28"/>
                <w:spacing w:val="-9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18</w:t>
            </w:r>
          </w:hyperlink>
        </w:p>
        <w:p>
          <w:pPr>
            <w:ind w:left="56"/>
            <w:spacing w:before="308" w:line="209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图2.2-1</w:t>
            </w:r>
            <w:r>
              <w:rPr>
                <w:rFonts w:ascii="SimSun" w:hAnsi="SimSun" w:eastAsia="SimSun" w:cs="SimSun"/>
                <w:sz w:val="28"/>
                <w:szCs w:val="28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2025年校内硬笔书法大赛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5"/>
              </w:rPr>
              <w:t>20</w:t>
            </w:r>
          </w:hyperlink>
        </w:p>
        <w:p>
          <w:pPr>
            <w:ind w:left="56"/>
            <w:spacing w:before="305" w:line="211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图2.2-2</w:t>
            </w:r>
            <w:r>
              <w:rPr>
                <w:rFonts w:ascii="SimSun" w:hAnsi="SimSun" w:eastAsia="SimSun" w:cs="SimSun"/>
                <w:sz w:val="28"/>
                <w:szCs w:val="28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2025年世界职业院校技能大赛轨道交通运输赛道银牌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22</w:t>
            </w:r>
          </w:hyperlink>
        </w:p>
        <w:p>
          <w:pPr>
            <w:ind w:left="56"/>
            <w:spacing w:before="299" w:line="217" w:lineRule="auto"/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图2.2-3</w:t>
            </w:r>
            <w:r>
              <w:rPr>
                <w:rFonts w:ascii="SimSun" w:hAnsi="SimSun" w:eastAsia="SimSun" w:cs="SimSun"/>
                <w:sz w:val="28"/>
                <w:szCs w:val="28"/>
                <w:spacing w:val="-6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2025年安徽省中等职业学校教育教学能力竞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赛现场决赛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8"/>
              </w:rPr>
              <w:t>·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23</w:t>
            </w:r>
          </w:hyperlink>
        </w:p>
        <w:p>
          <w:pPr>
            <w:ind w:left="56"/>
            <w:spacing w:before="294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图2.2-4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对技能大赛获奖学生额外颁发奖金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24</w:t>
            </w:r>
          </w:hyperlink>
        </w:p>
        <w:p>
          <w:pPr>
            <w:ind w:left="56"/>
            <w:spacing w:before="294" w:line="218" w:lineRule="auto"/>
            <w:tabs>
              <w:tab w:val="right" w:leader="dot" w:pos="815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图2.3-1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秋季开学“迎新门”</w:t>
            </w:r>
            <w:r>
              <w:rPr>
                <w:rFonts w:ascii="SimSun" w:hAnsi="SimSun" w:eastAsia="SimSun" w:cs="SimSun"/>
                <w:sz w:val="28"/>
                <w:szCs w:val="28"/>
                <w:spacing w:val="-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2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25、</w:t>
            </w:r>
          </w:hyperlink>
        </w:p>
        <w:p>
          <w:pPr>
            <w:ind w:left="56"/>
            <w:spacing w:before="298" w:line="209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图2.3-2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红十字会应急救援培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26</w:t>
            </w:r>
          </w:hyperlink>
        </w:p>
        <w:p>
          <w:pPr>
            <w:ind w:left="56"/>
            <w:spacing w:before="306" w:line="20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图2.3-3</w:t>
            </w:r>
            <w:r>
              <w:rPr>
                <w:rFonts w:ascii="SimSun" w:hAnsi="SimSun" w:eastAsia="SimSun" w:cs="SimSun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学校无人机社团</w:t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  <w:position w:val="1"/>
              </w:rPr>
              <w:t>27</w:t>
            </w:r>
          </w:hyperlink>
        </w:p>
        <w:p>
          <w:pPr>
            <w:ind w:left="56"/>
            <w:spacing w:before="298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图2.3-4</w:t>
            </w:r>
            <w:r>
              <w:rPr>
                <w:rFonts w:ascii="SimSun" w:hAnsi="SimSun" w:eastAsia="SimSun" w:cs="SimSun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学校架子鼓社团</w:t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27</w:t>
            </w:r>
          </w:hyperlink>
        </w:p>
        <w:p>
          <w:pPr>
            <w:ind w:left="56"/>
            <w:spacing w:before="311" w:line="20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7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2"/>
              </w:rPr>
              <w:t>图2.3-5</w:t>
            </w:r>
            <w:r>
              <w:rPr>
                <w:rFonts w:ascii="SimSun" w:hAnsi="SimSun" w:eastAsia="SimSun" w:cs="SimSun"/>
                <w:sz w:val="28"/>
                <w:szCs w:val="28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2"/>
              </w:rPr>
              <w:t>家访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28</w:t>
            </w:r>
          </w:hyperlink>
        </w:p>
        <w:p>
          <w:pPr>
            <w:ind w:left="56"/>
            <w:spacing w:before="306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图2.3-6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膳食委员会家长陪餐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29</w:t>
            </w:r>
          </w:hyperlink>
        </w:p>
      </w:sdtContent>
    </w:sdt>
    <w:p>
      <w:pPr>
        <w:spacing w:line="214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56"/>
            <w:spacing w:before="168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bookmarkStart w:name="bookmark81" w:id="2"/>
          <w:bookmarkEnd w:id="2"/>
          <w:hyperlink w:history="true" w:anchor="bookmark8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图2.3-7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学生在安徽交控石油高速服务区担任“暖心助手”</w:t>
            </w:r>
            <w:r>
              <w:rPr>
                <w:rFonts w:ascii="SimSun" w:hAnsi="SimSun" w:eastAsia="SimSun" w:cs="SimSun"/>
                <w:sz w:val="28"/>
                <w:szCs w:val="28"/>
                <w:spacing w:val="-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30</w:t>
            </w:r>
          </w:hyperlink>
        </w:p>
        <w:p>
          <w:pPr>
            <w:ind w:left="56"/>
            <w:spacing w:before="295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图2.4-1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学校领导为优秀毕业生颁发荣誉证书</w:t>
            </w:r>
            <w:r>
              <w:rPr>
                <w:rFonts w:ascii="SimSun" w:hAnsi="SimSun" w:eastAsia="SimSun" w:cs="SimSun"/>
                <w:sz w:val="28"/>
                <w:szCs w:val="28"/>
                <w:spacing w:val="-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36</w:t>
            </w:r>
          </w:hyperlink>
        </w:p>
        <w:p>
          <w:pPr>
            <w:ind w:left="56"/>
            <w:spacing w:before="300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图2.4-2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优秀毕业生返校演讲合影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36</w:t>
            </w:r>
          </w:hyperlink>
        </w:p>
        <w:p>
          <w:pPr>
            <w:ind w:left="56"/>
            <w:spacing w:before="296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图2.4-3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优秀毕业生徐俊峰工作中照片</w:t>
            </w:r>
            <w:r>
              <w:rPr>
                <w:rFonts w:ascii="SimSun" w:hAnsi="SimSun" w:eastAsia="SimSun" w:cs="SimSun"/>
                <w:sz w:val="28"/>
                <w:szCs w:val="28"/>
                <w:spacing w:val="-9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37</w:t>
            </w:r>
          </w:hyperlink>
        </w:p>
        <w:p>
          <w:pPr>
            <w:ind w:left="56"/>
            <w:spacing w:before="293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图2.4-4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校领导与优秀毕业生代表合影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38</w:t>
            </w:r>
          </w:hyperlink>
        </w:p>
        <w:p>
          <w:pPr>
            <w:ind w:left="56"/>
            <w:spacing w:before="299" w:line="219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图2.5-1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长丰县教体局党委书记局长杨维成致辞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41</w:t>
            </w:r>
          </w:hyperlink>
        </w:p>
        <w:p>
          <w:pPr>
            <w:ind w:left="56"/>
            <w:spacing w:before="290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图2.5-2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安徽城市管理职业学院高职中专分校成功挂牌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43</w:t>
            </w:r>
          </w:hyperlink>
        </w:p>
        <w:p>
          <w:pPr>
            <w:ind w:left="56"/>
            <w:spacing w:before="301" w:line="20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8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图3.1-1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安徽交控石油国庆志愿活动动员会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54</w:t>
            </w:r>
          </w:hyperlink>
        </w:p>
        <w:p>
          <w:pPr>
            <w:ind w:left="56"/>
            <w:spacing w:before="311" w:line="21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图3.1-2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安徽交控石油志愿者与校领导合影留念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54</w:t>
            </w:r>
          </w:hyperlink>
        </w:p>
        <w:p>
          <w:pPr>
            <w:ind w:left="56"/>
            <w:spacing w:before="300" w:line="20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图3.1-3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安徽交控石油志愿者总结会议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55</w:t>
            </w:r>
          </w:hyperlink>
        </w:p>
        <w:p>
          <w:pPr>
            <w:ind w:left="56"/>
            <w:spacing w:before="302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图3.1-4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安徽交控石油志愿者表彰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56</w:t>
            </w:r>
          </w:hyperlink>
        </w:p>
        <w:p>
          <w:pPr>
            <w:ind w:left="56"/>
            <w:spacing w:before="298" w:line="21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图3.2-1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学校领导走访安徽交控石油志愿者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58</w:t>
            </w:r>
          </w:hyperlink>
        </w:p>
        <w:p>
          <w:pPr>
            <w:ind w:left="56"/>
            <w:spacing w:before="302" w:line="220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图3.3-1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学校青年志愿者在丰峡村进行志愿服务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59</w:t>
            </w:r>
          </w:hyperlink>
        </w:p>
        <w:p>
          <w:pPr>
            <w:ind w:left="56"/>
            <w:spacing w:before="288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图3.4-1</w:t>
            </w:r>
            <w:r>
              <w:rPr>
                <w:rFonts w:ascii="SimSun" w:hAnsi="SimSun" w:eastAsia="SimSun" w:cs="SimSun"/>
                <w:sz w:val="28"/>
                <w:szCs w:val="28"/>
                <w:spacing w:val="-1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技能考证现场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60</w:t>
            </w:r>
          </w:hyperlink>
        </w:p>
        <w:p>
          <w:pPr>
            <w:ind w:left="56"/>
            <w:spacing w:before="300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图3.5-1</w:t>
            </w:r>
            <w:r>
              <w:rPr>
                <w:rFonts w:ascii="SimSun" w:hAnsi="SimSun" w:eastAsia="SimSun" w:cs="SimSun"/>
                <w:sz w:val="28"/>
                <w:szCs w:val="28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学生考证培训现场赛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61</w:t>
            </w:r>
          </w:hyperlink>
        </w:p>
        <w:p>
          <w:pPr>
            <w:ind w:left="56"/>
            <w:spacing w:before="306" w:line="20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图4.1-1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积极组织大国工匠朗诵比赛校内选拔赛</w:t>
            </w:r>
            <w:r>
              <w:rPr>
                <w:rFonts w:ascii="SimSun" w:hAnsi="SimSun" w:eastAsia="SimSun" w:cs="SimSun"/>
                <w:sz w:val="28"/>
                <w:szCs w:val="28"/>
                <w:spacing w:val="-11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64</w:t>
            </w:r>
          </w:hyperlink>
        </w:p>
        <w:p>
          <w:pPr>
            <w:ind w:left="56"/>
            <w:spacing w:before="303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图4.2-1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组织团</w:t>
            </w:r>
            <w:r>
              <w:rPr>
                <w:rFonts w:ascii="SimSun" w:hAnsi="SimSun" w:eastAsia="SimSun" w:cs="SimSun"/>
                <w:sz w:val="28"/>
                <w:szCs w:val="28"/>
                <w:spacing w:val="-4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员及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学</w:t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生代表</w:t>
            </w:r>
            <w:r>
              <w:rPr>
                <w:rFonts w:ascii="SimSun" w:hAnsi="SimSun" w:eastAsia="SimSun" w:cs="SimSun"/>
                <w:sz w:val="28"/>
                <w:szCs w:val="28"/>
                <w:spacing w:val="-7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清</w:t>
            </w:r>
            <w:r>
              <w:rPr>
                <w:rFonts w:ascii="SimSun" w:hAnsi="SimSun" w:eastAsia="SimSun" w:cs="SimSun"/>
                <w:sz w:val="28"/>
                <w:szCs w:val="28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明</w:t>
            </w:r>
            <w:r>
              <w:rPr>
                <w:rFonts w:ascii="SimSun" w:hAnsi="SimSun" w:eastAsia="SimSun" w:cs="SimSun"/>
                <w:sz w:val="28"/>
                <w:szCs w:val="28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节祭奠英</w:t>
            </w:r>
            <w:r>
              <w:rPr>
                <w:rFonts w:ascii="SimSun" w:hAnsi="SimSun" w:eastAsia="SimSun" w:cs="SimSun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烈</w:t>
            </w:r>
            <w:r>
              <w:rPr>
                <w:rFonts w:ascii="SimSun" w:hAnsi="SimSun" w:eastAsia="SimSun" w:cs="SimSun"/>
                <w:sz w:val="28"/>
                <w:szCs w:val="28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66</w:t>
            </w:r>
          </w:hyperlink>
        </w:p>
        <w:p>
          <w:pPr>
            <w:ind w:left="56"/>
            <w:spacing w:before="296" w:line="22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9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图4.2-2</w:t>
            </w:r>
            <w:r>
              <w:rPr>
                <w:rFonts w:ascii="SimSun" w:hAnsi="SimSun" w:eastAsia="SimSun" w:cs="SimSun"/>
                <w:sz w:val="28"/>
                <w:szCs w:val="28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团员志愿者和左店镇养老服务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中心的老人</w:t>
            </w:r>
            <w:r>
              <w:rPr>
                <w:rFonts w:ascii="SimSun" w:hAnsi="SimSun" w:eastAsia="SimSun" w:cs="SimSun"/>
                <w:sz w:val="28"/>
                <w:szCs w:val="28"/>
                <w:spacing w:val="-1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67</w:t>
            </w:r>
          </w:hyperlink>
        </w:p>
        <w:p>
          <w:pPr>
            <w:ind w:left="56"/>
            <w:spacing w:before="286" w:line="22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图4.3-1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学校青年志愿者走进水湖镇康养城开展敬老爱老活动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69</w:t>
            </w:r>
          </w:hyperlink>
        </w:p>
        <w:p>
          <w:pPr>
            <w:ind w:left="56"/>
            <w:spacing w:before="291" w:line="210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图4.3-2</w:t>
            </w:r>
            <w:r>
              <w:rPr>
                <w:rFonts w:ascii="SimSun" w:hAnsi="SimSun" w:eastAsia="SimSun" w:cs="SimSun"/>
                <w:sz w:val="28"/>
                <w:szCs w:val="28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进行爱国主义卫生运动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69</w:t>
            </w:r>
          </w:hyperlink>
        </w:p>
        <w:p>
          <w:pPr>
            <w:ind w:left="56"/>
            <w:spacing w:before="311" w:line="20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图4.3-3</w:t>
            </w:r>
            <w:r>
              <w:rPr>
                <w:rFonts w:ascii="SimSun" w:hAnsi="SimSun" w:eastAsia="SimSun" w:cs="SimSun"/>
                <w:sz w:val="28"/>
                <w:szCs w:val="28"/>
                <w:spacing w:val="-1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积极组织大国工匠朗诵比赛校内选拔赛</w:t>
            </w:r>
            <w:r>
              <w:rPr>
                <w:rFonts w:ascii="SimSun" w:hAnsi="SimSun" w:eastAsia="SimSun" w:cs="SimSun"/>
                <w:sz w:val="28"/>
                <w:szCs w:val="28"/>
                <w:spacing w:val="-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70</w:t>
            </w:r>
          </w:hyperlink>
        </w:p>
        <w:p>
          <w:pPr>
            <w:ind w:left="56"/>
            <w:spacing w:before="304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图4.3-4</w:t>
            </w:r>
            <w:r>
              <w:rPr>
                <w:rFonts w:ascii="SimSun" w:hAnsi="SimSun" w:eastAsia="SimSun" w:cs="SimSun"/>
                <w:sz w:val="28"/>
                <w:szCs w:val="28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4"/>
              </w:rPr>
              <w:t>参加大国工匠安徽省朗诵比赛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71</w:t>
            </w:r>
          </w:hyperlink>
        </w:p>
      </w:sdtContent>
    </w:sdt>
    <w:p>
      <w:pPr>
        <w:spacing w:line="217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SimSun" w:hAnsi="SimSun" w:eastAsia="SimSun" w:cs="SimSun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56"/>
            <w:spacing w:before="180" w:line="20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bookmarkStart w:name="bookmark104" w:id="3"/>
          <w:bookmarkEnd w:id="3"/>
          <w:hyperlink w:history="true" w:anchor="bookmark10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图4.3-5</w:t>
            </w:r>
            <w:r>
              <w:rPr>
                <w:rFonts w:ascii="SimSun" w:hAnsi="SimSun" w:eastAsia="SimSun" w:cs="SimSun"/>
                <w:sz w:val="28"/>
                <w:szCs w:val="28"/>
                <w:spacing w:val="-1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组织观影活动</w:t>
            </w:r>
            <w:r>
              <w:rPr>
                <w:rFonts w:ascii="SimSun" w:hAnsi="SimSun" w:eastAsia="SimSun" w:cs="SimSun"/>
                <w:sz w:val="28"/>
                <w:szCs w:val="28"/>
                <w:spacing w:val="-11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6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73</w:t>
            </w:r>
          </w:hyperlink>
        </w:p>
        <w:p>
          <w:pPr>
            <w:ind w:left="56"/>
            <w:spacing w:before="295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图4.4-1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学生开展职业岗位模拟实训</w:t>
            </w:r>
            <w:r>
              <w:rPr>
                <w:rFonts w:ascii="SimSun" w:hAnsi="SimSun" w:eastAsia="SimSun" w:cs="SimSun"/>
                <w:sz w:val="28"/>
                <w:szCs w:val="28"/>
                <w:spacing w:val="-8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75</w:t>
            </w:r>
          </w:hyperlink>
        </w:p>
        <w:p>
          <w:pPr>
            <w:ind w:left="56"/>
            <w:spacing w:before="303" w:line="21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图4.4-2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学生赴校企合作企业研学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75</w:t>
            </w:r>
          </w:hyperlink>
        </w:p>
        <w:p>
          <w:pPr>
            <w:ind w:left="56"/>
            <w:spacing w:before="301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图4.4-3</w:t>
            </w:r>
            <w:r>
              <w:rPr>
                <w:rFonts w:ascii="SimSun" w:hAnsi="SimSun" w:eastAsia="SimSun" w:cs="SimSun"/>
                <w:sz w:val="28"/>
                <w:szCs w:val="28"/>
                <w:spacing w:val="-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优秀毕业生返校演讲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75</w:t>
            </w:r>
          </w:hyperlink>
        </w:p>
        <w:p>
          <w:pPr>
            <w:ind w:left="56"/>
            <w:spacing w:before="297" w:line="217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0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图4.4-4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参加世界级职业院校技能大赛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75</w:t>
            </w:r>
          </w:hyperlink>
        </w:p>
        <w:p>
          <w:pPr>
            <w:ind w:left="56"/>
            <w:spacing w:before="295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图6.1-1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南京益发电气自动化有限公司订单班开班仪式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80</w:t>
            </w:r>
          </w:hyperlink>
        </w:p>
        <w:p>
          <w:pPr>
            <w:ind w:left="56"/>
            <w:spacing w:before="299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图6.1-2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南京益发电气自动化有限公司企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业教师培训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81</w:t>
            </w:r>
          </w:hyperlink>
        </w:p>
        <w:p>
          <w:pPr>
            <w:ind w:left="56"/>
            <w:spacing w:before="297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图6.1-3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合肥南站商务座实习学生在岗培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训礼仪课程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84</w:t>
            </w:r>
          </w:hyperlink>
        </w:p>
        <w:p>
          <w:pPr>
            <w:ind w:left="56"/>
            <w:spacing w:before="297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图6.1-4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合肥站商务座订单班学生岗位验收合影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84</w:t>
            </w:r>
          </w:hyperlink>
        </w:p>
        <w:p>
          <w:pPr>
            <w:ind w:left="56"/>
            <w:spacing w:before="299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图6.2-1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校企联合开发团队正在进行实训项目研讨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88</w:t>
            </w:r>
          </w:hyperlink>
        </w:p>
        <w:p>
          <w:pPr>
            <w:ind w:left="56"/>
            <w:spacing w:before="295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图6.2-2</w:t>
            </w:r>
            <w:r>
              <w:rPr>
                <w:rFonts w:ascii="SimSun" w:hAnsi="SimSun" w:eastAsia="SimSun" w:cs="SimSun"/>
                <w:sz w:val="28"/>
                <w:szCs w:val="28"/>
                <w:spacing w:val="-2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《城市轨道交通全自动运行技术与应用》新教材封面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88</w:t>
            </w:r>
          </w:hyperlink>
        </w:p>
        <w:p>
          <w:pPr>
            <w:ind w:left="56"/>
            <w:spacing w:before="297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图6.3-1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专业教师在合肥地铁车辆段跟随企业工程师进行学习</w:t>
            </w:r>
            <w:r>
              <w:rPr>
                <w:rFonts w:ascii="SimSun" w:hAnsi="SimSun" w:eastAsia="SimSun" w:cs="SimSun"/>
                <w:sz w:val="28"/>
                <w:szCs w:val="28"/>
                <w:spacing w:val="-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90</w:t>
            </w:r>
          </w:hyperlink>
        </w:p>
        <w:p>
          <w:pPr>
            <w:ind w:left="56"/>
            <w:spacing w:before="298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图6.4-1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与南京益发电气自动化有限公司签订校企合作协议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92</w:t>
            </w:r>
          </w:hyperlink>
        </w:p>
        <w:p>
          <w:pPr>
            <w:ind w:left="56"/>
            <w:spacing w:before="294" w:line="22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图6.4-2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南京益发电气自动化有限公司技能人才培养基地揭牌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93</w:t>
            </w:r>
          </w:hyperlink>
        </w:p>
        <w:p>
          <w:pPr>
            <w:ind w:left="56"/>
            <w:spacing w:before="291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1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图6.4-3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安徽交控石油有限公司订单班企业教师现场培训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94</w:t>
            </w:r>
          </w:hyperlink>
        </w:p>
        <w:p>
          <w:pPr>
            <w:ind w:left="56"/>
            <w:spacing w:before="297" w:line="216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图6.4-4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安徽交控石油有限公司订单班验收合影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95</w:t>
            </w:r>
          </w:hyperlink>
        </w:p>
        <w:p>
          <w:pPr>
            <w:ind w:left="56"/>
            <w:spacing w:before="301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图7.1-1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开展党的二十届四中全会精神宣讲会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98</w:t>
            </w:r>
          </w:hyperlink>
        </w:p>
        <w:p>
          <w:pPr>
            <w:ind w:left="56"/>
            <w:spacing w:before="296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图7.1-2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组织全体党员理论学习</w:t>
            </w:r>
            <w:r>
              <w:rPr>
                <w:rFonts w:ascii="SimSun" w:hAnsi="SimSun" w:eastAsia="SimSun" w:cs="SimSun"/>
                <w:sz w:val="28"/>
                <w:szCs w:val="28"/>
                <w:spacing w:val="-9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99</w:t>
            </w:r>
          </w:hyperlink>
        </w:p>
        <w:p>
          <w:pPr>
            <w:ind w:left="56"/>
            <w:spacing w:before="303" w:line="216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图7.1-3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全体党员进行中央八项规定精神学习</w:t>
            </w:r>
            <w:r>
              <w:rPr>
                <w:rFonts w:ascii="SimSun" w:hAnsi="SimSun" w:eastAsia="SimSun" w:cs="SimSun"/>
                <w:sz w:val="28"/>
                <w:szCs w:val="28"/>
                <w:spacing w:val="-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100</w:t>
            </w:r>
          </w:hyperlink>
        </w:p>
        <w:p>
          <w:pPr>
            <w:ind w:left="56"/>
            <w:spacing w:before="294" w:line="217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图7.1-4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参加合肥市中等职业学校技能大赛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101</w:t>
            </w:r>
          </w:hyperlink>
        </w:p>
        <w:p>
          <w:pPr>
            <w:ind w:left="56"/>
            <w:spacing w:before="294" w:line="219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图7.2-1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首届校园体育文化艺术节暨第三届秋季田径运动会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103</w:t>
            </w:r>
          </w:hyperlink>
        </w:p>
        <w:p>
          <w:pPr>
            <w:pStyle w:val="BodyText"/>
            <w:spacing w:line="287" w:lineRule="auto"/>
            <w:rPr/>
          </w:pPr>
          <w:r/>
        </w:p>
        <w:p>
          <w:pPr>
            <w:ind w:left="56"/>
            <w:spacing w:before="92" w:line="205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图7.2-2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组织召开家访工作会议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104</w:t>
            </w:r>
          </w:hyperlink>
        </w:p>
      </w:sdtContent>
    </w:sdt>
    <w:p>
      <w:pPr>
        <w:spacing w:line="205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56"/>
            <w:spacing w:before="251" w:line="212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bookmarkStart w:name="bookmark127" w:id="4"/>
          <w:bookmarkEnd w:id="4"/>
          <w:hyperlink w:history="true" w:anchor="bookmark12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图7.2-3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班主任、招生老师走访特困家庭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105</w:t>
            </w:r>
          </w:hyperlink>
        </w:p>
        <w:p>
          <w:pPr>
            <w:ind w:left="56"/>
            <w:spacing w:before="286" w:line="202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2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图7.3-1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定期召开校长办公会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106</w:t>
            </w:r>
          </w:hyperlink>
        </w:p>
        <w:p>
          <w:pPr>
            <w:ind w:left="56"/>
            <w:spacing w:before="281" w:line="213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图7.3-2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学校定期组织开展电工证培训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107</w:t>
            </w:r>
          </w:hyperlink>
        </w:p>
        <w:p>
          <w:pPr>
            <w:ind w:left="56"/>
            <w:spacing w:before="275" w:line="215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图7.3-3</w:t>
            </w:r>
            <w:r>
              <w:rPr>
                <w:rFonts w:ascii="SimSun" w:hAnsi="SimSun" w:eastAsia="SimSun" w:cs="SimSun"/>
                <w:sz w:val="28"/>
                <w:szCs w:val="28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召开教职工代表大会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108</w:t>
            </w:r>
          </w:hyperlink>
        </w:p>
        <w:p>
          <w:pPr>
            <w:ind w:left="56"/>
            <w:spacing w:before="276" w:line="213" w:lineRule="auto"/>
            <w:tabs>
              <w:tab w:val="right" w:leader="dot" w:pos="8172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图7.3-4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9"/>
              </w:rPr>
              <w:t>合肥火车站商务厅志愿服务活动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109</w:t>
            </w:r>
          </w:hyperlink>
        </w:p>
      </w:sdtContent>
    </w:sdt>
    <w:p>
      <w:pPr>
        <w:spacing w:line="213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544"/>
        <w:spacing w:before="138" w:line="418" w:lineRule="exact"/>
        <w:rPr>
          <w:rFonts w:ascii="SimSun" w:hAnsi="SimSun" w:eastAsia="SimSun" w:cs="SimSun"/>
          <w:sz w:val="31"/>
          <w:szCs w:val="31"/>
        </w:rPr>
      </w:pPr>
      <w:bookmarkStart w:name="bookmark133" w:id="5"/>
      <w:bookmarkEnd w:id="5"/>
      <w:r>
        <w:rPr>
          <w:rFonts w:ascii="SimSun" w:hAnsi="SimSun" w:eastAsia="SimSun" w:cs="SimSun"/>
          <w:sz w:val="31"/>
          <w:szCs w:val="31"/>
          <w:b/>
          <w:bCs/>
          <w:spacing w:val="2"/>
          <w:position w:val="1"/>
        </w:rPr>
        <w:t>案例目录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sdt>
      <w:sdtPr>
        <w:rPr>
          <w:rFonts w:ascii="SimSun" w:hAnsi="SimSun" w:eastAsia="SimSun" w:cs="SimSun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8"/>
          <w:szCs w:val="28"/>
        </w:rPr>
      </w:sdtEndPr>
      <w:sdtContent>
        <w:p>
          <w:pPr>
            <w:ind w:left="25"/>
            <w:spacing w:before="91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典型案例1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爱国主义教育—开展清明祭奠英烈活动</w:t>
            </w:r>
            <w:r>
              <w:rPr>
                <w:rFonts w:ascii="SimSun" w:hAnsi="SimSun" w:eastAsia="SimSun" w:cs="SimSun"/>
                <w:sz w:val="28"/>
                <w:szCs w:val="28"/>
                <w:spacing w:val="-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10</w:t>
            </w:r>
          </w:hyperlink>
        </w:p>
        <w:p>
          <w:pPr>
            <w:ind w:left="25"/>
            <w:spacing w:before="301" w:line="214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典型案例2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课程思政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润物无声</w:t>
            </w:r>
            <w:r>
              <w:rPr>
                <w:rFonts w:ascii="SimSun" w:hAnsi="SimSun" w:eastAsia="SimSun" w:cs="SimSun"/>
                <w:sz w:val="28"/>
                <w:szCs w:val="28"/>
                <w:spacing w:val="-11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14</w:t>
            </w:r>
          </w:hyperlink>
        </w:p>
        <w:p>
          <w:pPr>
            <w:ind w:left="25"/>
            <w:spacing w:before="300" w:line="218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典型案例3</w:t>
            </w:r>
            <w:r>
              <w:rPr>
                <w:rFonts w:ascii="SimSun" w:hAnsi="SimSun" w:eastAsia="SimSun" w:cs="SimSun"/>
                <w:sz w:val="28"/>
                <w:szCs w:val="28"/>
                <w:spacing w:val="4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雷锋日：春风送暖学雷锋，敬老爱老向远行</w:t>
            </w:r>
            <w:r>
              <w:rPr>
                <w:rFonts w:ascii="SimSun" w:hAnsi="SimSun" w:eastAsia="SimSun" w:cs="SimSun"/>
                <w:sz w:val="28"/>
                <w:szCs w:val="28"/>
                <w:spacing w:val="-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9"/>
              </w:rPr>
              <w:t>16</w:t>
            </w:r>
          </w:hyperlink>
        </w:p>
        <w:p>
          <w:pPr>
            <w:ind w:left="25"/>
            <w:spacing w:before="288" w:line="22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典型案例4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定制化培养+职场反哺：城轨学子的双向成长</w:t>
            </w:r>
            <w:r>
              <w:rPr>
                <w:rFonts w:ascii="SimSun" w:hAnsi="SimSun" w:eastAsia="SimSun" w:cs="SimSun"/>
                <w:sz w:val="28"/>
                <w:szCs w:val="28"/>
                <w:spacing w:val="-9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8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35</w:t>
            </w:r>
          </w:hyperlink>
        </w:p>
        <w:p>
          <w:pPr>
            <w:ind w:left="25"/>
            <w:spacing w:before="293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典型案例5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从向远校园到中车职场：徐俊峰的逐梦之旅</w:t>
            </w:r>
            <w:r>
              <w:rPr>
                <w:rFonts w:ascii="SimSun" w:hAnsi="SimSun" w:eastAsia="SimSun" w:cs="SimSun"/>
                <w:sz w:val="28"/>
                <w:szCs w:val="28"/>
                <w:spacing w:val="-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2"/>
              </w:rPr>
              <w:t>37</w:t>
            </w:r>
          </w:hyperlink>
        </w:p>
        <w:p>
          <w:pPr>
            <w:ind w:left="25"/>
            <w:spacing w:before="297" w:line="215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3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典型案例6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高职中专分校设立，引领专业建设升级</w:t>
            </w:r>
            <w:r>
              <w:rPr>
                <w:rFonts w:ascii="SimSun" w:hAnsi="SimSun" w:eastAsia="SimSun" w:cs="SimSun"/>
                <w:sz w:val="28"/>
                <w:szCs w:val="28"/>
                <w:spacing w:val="-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9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41</w:t>
            </w:r>
          </w:hyperlink>
        </w:p>
        <w:p>
          <w:pPr>
            <w:ind w:left="25"/>
            <w:spacing w:before="292" w:line="22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0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典型案例7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校企共建适配教材，赋能技能精准培养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46</w:t>
            </w:r>
          </w:hyperlink>
        </w:p>
        <w:p>
          <w:pPr>
            <w:ind w:left="25"/>
            <w:spacing w:before="298" w:line="211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典型案例8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政企校协同发力，打造沉浸式职业体验</w:t>
            </w:r>
            <w:r>
              <w:rPr>
                <w:rFonts w:ascii="SimSun" w:hAnsi="SimSun" w:eastAsia="SimSun" w:cs="SimSun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4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48</w:t>
            </w:r>
          </w:hyperlink>
        </w:p>
        <w:p>
          <w:pPr>
            <w:ind w:left="25"/>
            <w:spacing w:before="298" w:line="213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2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典型案例9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情系国庆保畅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校企携手赋能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志愿服务显担当</w:t>
            </w:r>
            <w:r>
              <w:rPr>
                <w:rFonts w:ascii="SimSun" w:hAnsi="SimSun" w:eastAsia="SimSun" w:cs="SimSun"/>
                <w:sz w:val="28"/>
                <w:szCs w:val="28"/>
                <w:spacing w:val="-11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5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55</w:t>
            </w:r>
          </w:hyperlink>
        </w:p>
        <w:p>
          <w:pPr>
            <w:ind w:left="25"/>
            <w:spacing w:before="298" w:line="216" w:lineRule="auto"/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典型案例10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“1+</w:t>
            </w:r>
            <w:r>
              <w:rPr>
                <w:rFonts w:ascii="SimSun" w:hAnsi="SimSun" w:eastAsia="SimSun" w:cs="SimSun"/>
                <w:sz w:val="28"/>
                <w:szCs w:val="28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4"/>
              </w:rPr>
              <w:t>x”证书+应急技能考证双轨并行，夯实学生岗位竞</w:t>
            </w:r>
          </w:hyperlink>
        </w:p>
        <w:p>
          <w:pPr>
            <w:ind w:left="25"/>
            <w:spacing w:before="299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3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8"/>
              </w:rPr>
              <w:t>争力</w:t>
            </w:r>
            <w:r>
              <w:rPr>
                <w:rFonts w:ascii="SimSun" w:hAnsi="SimSun" w:eastAsia="SimSun" w:cs="SimSun"/>
                <w:sz w:val="28"/>
                <w:szCs w:val="28"/>
                <w:spacing w:val="-11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5"/>
              </w:rPr>
              <w:t>60</w:t>
            </w:r>
          </w:hyperlink>
        </w:p>
        <w:p>
          <w:pPr>
            <w:ind w:left="25"/>
            <w:spacing w:before="303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4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典型案例11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传承工匠心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共铸报国情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70</w:t>
            </w:r>
          </w:hyperlink>
        </w:p>
        <w:p>
          <w:pPr>
            <w:ind w:left="25"/>
            <w:spacing w:before="308" w:line="211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5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典型案例12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观影赋能成长，传承家国担当</w:t>
            </w:r>
            <w:r>
              <w:rPr>
                <w:rFonts w:ascii="SimSun" w:hAnsi="SimSun" w:eastAsia="SimSun" w:cs="SimSun"/>
                <w:sz w:val="28"/>
                <w:szCs w:val="28"/>
                <w:spacing w:val="-9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72</w:t>
            </w:r>
          </w:hyperlink>
        </w:p>
        <w:p>
          <w:pPr>
            <w:ind w:left="25"/>
            <w:spacing w:before="296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6"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典型案例13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深耕职业启蒙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>培育技能人才</w:t>
            </w:r>
            <w:r>
              <w:rPr>
                <w:rFonts w:ascii="SimSun" w:hAnsi="SimSun" w:eastAsia="SimSun" w:cs="SimSun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3"/>
              </w:rPr>
              <w:t>75</w:t>
            </w:r>
          </w:hyperlink>
        </w:p>
        <w:p>
          <w:pPr>
            <w:ind w:left="25"/>
            <w:spacing w:before="304" w:line="211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典型案例14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现代学徒制打造轨道技能精英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91</w:t>
            </w:r>
          </w:hyperlink>
        </w:p>
        <w:p>
          <w:pPr>
            <w:ind w:left="25"/>
            <w:spacing w:before="305" w:line="212" w:lineRule="auto"/>
            <w:tabs>
              <w:tab w:val="right" w:leader="dot" w:pos="8040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8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典型案例15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订单班培育企业适配人才</w:t>
            </w:r>
            <w:r>
              <w:rPr>
                <w:rFonts w:ascii="SimSun" w:hAnsi="SimSun" w:eastAsia="SimSun" w:cs="SimSun"/>
                <w:sz w:val="28"/>
                <w:szCs w:val="28"/>
                <w:spacing w:val="-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93</w:t>
            </w:r>
          </w:hyperlink>
        </w:p>
        <w:p>
          <w:pPr>
            <w:ind w:left="25"/>
            <w:spacing w:before="304" w:line="212" w:lineRule="auto"/>
            <w:tabs>
              <w:tab w:val="right" w:leader="dot" w:pos="7965"/>
            </w:tabs>
            <w:rPr>
              <w:rFonts w:ascii="SimSun" w:hAnsi="SimSun" w:eastAsia="SimSun" w:cs="SimSun"/>
              <w:sz w:val="28"/>
              <w:szCs w:val="28"/>
            </w:rPr>
          </w:pPr>
          <w:hyperlink w:history="true" w:anchor="bookmark149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典型案例16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群团建设与专业技能深度融合的创新践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0"/>
              </w:rPr>
              <w:t>108</w:t>
            </w:r>
          </w:hyperlink>
        </w:p>
      </w:sdtContent>
    </w:sdt>
    <w:p>
      <w:pPr>
        <w:spacing w:line="212" w:lineRule="auto"/>
        <w:sectPr>
          <w:pgSz w:w="11907" w:h="16839"/>
          <w:pgMar w:top="1431" w:right="1785" w:bottom="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0"/>
        <w:spacing w:before="138" w:line="415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150" w:id="6"/>
      <w:bookmarkEnd w:id="6"/>
      <w:bookmarkStart w:name="bookmark1" w:id="7"/>
      <w:bookmarkEnd w:id="7"/>
      <w:r>
        <w:rPr>
          <w:rFonts w:ascii="SimSun" w:hAnsi="SimSun" w:eastAsia="SimSun" w:cs="SimSun"/>
          <w:sz w:val="31"/>
          <w:szCs w:val="31"/>
          <w:b/>
          <w:bCs/>
          <w:spacing w:val="7"/>
          <w:position w:val="1"/>
        </w:rPr>
        <w:t>第1部分</w:t>
      </w:r>
      <w:r>
        <w:rPr>
          <w:rFonts w:ascii="SimSun" w:hAnsi="SimSun" w:eastAsia="SimSun" w:cs="SimSun"/>
          <w:sz w:val="31"/>
          <w:szCs w:val="31"/>
          <w:spacing w:val="7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7"/>
          <w:position w:val="1"/>
        </w:rPr>
        <w:t>基本情况</w:t>
      </w:r>
    </w:p>
    <w:p>
      <w:pPr>
        <w:ind w:left="27" w:right="117" w:firstLine="556"/>
        <w:spacing w:before="23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2025年，合肥向远轨道交通学校以习近平新时代中国特色社会主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义思想为指引，紧扣“立德树人”根本任务，坚守“服务为基、专业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为核、升学为径、就业为果”的办学理念，深耕轨道交通职业教育领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域。通过深化教学改革、强化产教融合，学校在规模拓展、资源优化、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师资建设、育人成效等方面实现全方位提升：在校生规模达1973人，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同比增长显著；全年斩获世界职业院校技能大赛、省市级教学技能竞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赛等18项重量级奖项，教学科研与技能培养成果斐然。同时，学校以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现代学校制度建设为抓手，推进依法治校、规范管理，持续加大办学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投入，优化师资结构，构建起“升学有通道、就业有保障、发展有潜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力”的育人体系，为轨道交通行业输送高素质技术技能人才、为高一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级院校培育优质生源提供坚实支撑，办学影响力与社会美誉度持续攀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升，赢得家长与社会广泛认可。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4"/>
        <w:spacing w:before="91" w:line="198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" w:id="8"/>
      <w:bookmarkEnd w:id="8"/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1.1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规模结构</w:t>
      </w:r>
    </w:p>
    <w:p>
      <w:pPr>
        <w:ind w:left="29" w:firstLine="559"/>
        <w:spacing w:before="301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合肥向远轨道交通学校，作为一所全日制民办中专学校，自2022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年12月成立以来，坚持以习近平新时代中国特色社会主义思想为指导，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秉承“立德树人”的初心与使命，坚持“以服务为宗旨，以专业为依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托，以升学为导向，以就业为保障”的办学理念，办好人民满意的职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业教育，不断探索创新教育模式，深化教育教学改革，强化产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教融合，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不断加强学校内涵建设，推动学校高质量发展。目前，学校在校学生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规模已达1973人，较上一年度增加了554人，显示出强劲的发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展势头。</w:t>
      </w:r>
    </w:p>
    <w:p>
      <w:pPr>
        <w:spacing w:line="412" w:lineRule="auto"/>
        <w:sectPr>
          <w:footerReference w:type="default" r:id="rId5"/>
          <w:pgSz w:w="11907" w:h="16839"/>
          <w:pgMar w:top="1431" w:right="1571" w:bottom="1153" w:left="1785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8" w:right="102" w:firstLine="658"/>
        <w:spacing w:before="165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51" w:id="9"/>
      <w:bookmarkEnd w:id="9"/>
      <w:r>
        <w:rPr>
          <w:rFonts w:ascii="SimSun" w:hAnsi="SimSun" w:eastAsia="SimSun" w:cs="SimSun"/>
          <w:sz w:val="28"/>
          <w:szCs w:val="28"/>
          <w:b/>
          <w:bCs/>
        </w:rPr>
        <w:t>学校在发展过程中，高度重视现代学校制度建设，完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善决策机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制，坚持依法治校，规范管理，有效促进了内涵建设，提高了办学质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量。同时，学校积极推动职业教育与地方经济社会协同发展，为轨道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交通行业培养了大量高素质技术技能型专门人才，并为高一级院校输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送了优质生源，赢得了社会和家长的广泛好评。</w:t>
      </w:r>
    </w:p>
    <w:p>
      <w:pPr>
        <w:ind w:left="31" w:firstLine="634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</w:rPr>
        <w:t>2025年度学校在教学和技能竞赛中屡获佳绩，先后获得各类奖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项18项。其中有世界职业院校技能大赛轨道交通赛项（中职组）中银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奖、安徽省中等职业学校教育教学技能竞赛专业课程（客站突发事件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应急处置）二等奖、安徽省大学生（中职组）创新大赛铜奖2项和合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肥市中等职业学校技能大赛一等奖1项、二等奖2项、三等奖3项奖等。</w:t>
      </w:r>
    </w:p>
    <w:p>
      <w:pPr>
        <w:ind w:left="34"/>
        <w:spacing w:before="9" w:line="211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" w:id="10"/>
      <w:bookmarkEnd w:id="10"/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1.2</w:t>
      </w:r>
      <w:r>
        <w:rPr>
          <w:rFonts w:ascii="SimSun" w:hAnsi="SimSun" w:eastAsia="SimSun" w:cs="SimSun"/>
          <w:sz w:val="28"/>
          <w:szCs w:val="28"/>
          <w:spacing w:val="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资源投入</w:t>
      </w:r>
    </w:p>
    <w:p>
      <w:pPr>
        <w:ind w:left="25" w:right="28" w:firstLine="579"/>
        <w:spacing w:before="30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学校不断加大办学投入，现有校园占地面积涵盖教学、实训、运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动场、餐厅、宿舍等基本用房的总建筑面积达131323.84平米，生均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占地面积66.56平米；建筑面积50031平米，生均建筑面积占地面积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25.36平米，生均校园占地面积与校舍建筑面积均达到或超过国家标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准，80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余间教室满足现代化信息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教学条件为学生提供了宽敞的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和生活空间。教学仪器设备值1185.4万元，比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2024年增加257.8万元，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实训实习工位2000位，生均仪器设备值6008.11元，生均实习实训工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位数1.01。教学仪器、实训实习工位充足，能够满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足学生实践技能培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养需求。</w:t>
      </w:r>
    </w:p>
    <w:p>
      <w:pPr>
        <w:spacing w:line="411" w:lineRule="auto"/>
        <w:sectPr>
          <w:footerReference w:type="default" r:id="rId6"/>
          <w:pgSz w:w="11907" w:h="16839"/>
          <w:pgMar w:top="1431" w:right="1694" w:bottom="1153" w:left="1785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220"/>
        <w:spacing w:before="8" w:line="4666" w:lineRule="exact"/>
        <w:rPr/>
      </w:pPr>
      <w:r>
        <w:rPr>
          <w:position w:val="-93"/>
        </w:rPr>
        <w:drawing>
          <wp:inline distT="0" distB="0" distL="0" distR="0">
            <wp:extent cx="5268467" cy="296265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06"/>
        <w:spacing w:before="167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52" w:id="11"/>
      <w:bookmarkEnd w:id="11"/>
      <w:bookmarkStart w:name="bookmark60" w:id="12"/>
      <w:bookmarkEnd w:id="12"/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图1.1-1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学校全景图</w:t>
      </w:r>
    </w:p>
    <w:p>
      <w:pPr>
        <w:ind w:left="228" w:right="217" w:firstLine="665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学校现有纸质图书60000册，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比2024年增加7500册，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电子图书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80260册，生均纸质图书30.41册。期刊101种，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图书资源丰富，能够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满足学生的多样化阅读需求。见下表：</w:t>
      </w:r>
    </w:p>
    <w:p>
      <w:pPr>
        <w:ind w:left="2433"/>
        <w:spacing w:before="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2" w:id="13"/>
      <w:bookmarkEnd w:id="13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表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1.2-1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学校设施设备情况统计</w:t>
      </w:r>
    </w:p>
    <w:p>
      <w:pPr>
        <w:spacing w:line="103" w:lineRule="exact"/>
        <w:rPr/>
      </w:pPr>
      <w:r/>
    </w:p>
    <w:tbl>
      <w:tblPr>
        <w:tblStyle w:val="TableNormal"/>
        <w:tblW w:w="87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912"/>
        <w:gridCol w:w="1739"/>
        <w:gridCol w:w="1602"/>
        <w:gridCol w:w="2490"/>
      </w:tblGrid>
      <w:tr>
        <w:trPr>
          <w:trHeight w:val="635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1201"/>
              <w:spacing w:before="157" w:line="241" w:lineRule="auto"/>
              <w:rPr/>
            </w:pPr>
            <w:r>
              <w:rPr>
                <w:b/>
                <w:bCs/>
                <w:spacing w:val="-17"/>
              </w:rPr>
              <w:t>类别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418"/>
              <w:spacing w:before="157" w:line="241" w:lineRule="auto"/>
              <w:rPr/>
            </w:pPr>
            <w:r>
              <w:rPr>
                <w:b/>
                <w:bCs/>
                <w:spacing w:val="-5"/>
              </w:rPr>
              <w:t>2024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5"/>
              </w:rPr>
              <w:t>年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360"/>
              <w:spacing w:before="157" w:line="241" w:lineRule="auto"/>
              <w:rPr/>
            </w:pPr>
            <w:r>
              <w:rPr>
                <w:b/>
                <w:bCs/>
                <w:spacing w:val="-8"/>
              </w:rPr>
              <w:t>2025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8"/>
              </w:rPr>
              <w:t>年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168"/>
              <w:spacing w:before="157" w:line="241" w:lineRule="auto"/>
              <w:rPr/>
            </w:pPr>
            <w:r>
              <w:rPr>
                <w:b/>
                <w:bCs/>
                <w:spacing w:val="-6"/>
              </w:rPr>
              <w:t>2025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6"/>
              </w:rPr>
              <w:t>年较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6"/>
              </w:rPr>
              <w:t>2024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6"/>
              </w:rPr>
              <w:t>年</w:t>
            </w:r>
          </w:p>
        </w:tc>
      </w:tr>
      <w:tr>
        <w:trPr>
          <w:trHeight w:val="628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366"/>
              <w:spacing w:before="151" w:line="242" w:lineRule="auto"/>
              <w:rPr/>
            </w:pPr>
            <w:r>
              <w:rPr>
                <w:b/>
                <w:bCs/>
                <w:spacing w:val="-7"/>
              </w:rPr>
              <w:t>生均校园占地面积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230"/>
              <w:spacing w:before="152" w:line="241" w:lineRule="auto"/>
              <w:rPr/>
            </w:pPr>
            <w:r>
              <w:rPr>
                <w:b/>
                <w:bCs/>
                <w:spacing w:val="-13"/>
              </w:rPr>
              <w:t>88.08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13"/>
              </w:rPr>
              <w:t>平米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180"/>
              <w:spacing w:before="152" w:line="241" w:lineRule="auto"/>
              <w:rPr/>
            </w:pPr>
            <w:r>
              <w:rPr>
                <w:b/>
                <w:bCs/>
                <w:spacing w:val="-18"/>
              </w:rPr>
              <w:t>66.56</w:t>
            </w:r>
            <w:r>
              <w:rPr>
                <w:spacing w:val="-51"/>
              </w:rPr>
              <w:t xml:space="preserve"> </w:t>
            </w:r>
            <w:r>
              <w:rPr>
                <w:b/>
                <w:bCs/>
                <w:spacing w:val="-18"/>
              </w:rPr>
              <w:t>平米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310"/>
              <w:spacing w:before="152" w:line="241" w:lineRule="auto"/>
              <w:rPr/>
            </w:pPr>
            <w:r>
              <w:rPr>
                <w:b/>
                <w:bCs/>
                <w:spacing w:val="-15"/>
              </w:rPr>
              <w:t>减少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15"/>
              </w:rPr>
              <w:t>21.52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15"/>
              </w:rPr>
              <w:t>平米</w:t>
            </w:r>
          </w:p>
        </w:tc>
      </w:tr>
      <w:tr>
        <w:trPr>
          <w:trHeight w:val="628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366"/>
              <w:spacing w:before="152" w:line="242" w:lineRule="auto"/>
              <w:rPr/>
            </w:pPr>
            <w:r>
              <w:rPr>
                <w:b/>
                <w:bCs/>
                <w:spacing w:val="-7"/>
              </w:rPr>
              <w:t>生均校舍建筑面积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238"/>
              <w:spacing w:before="152" w:line="241" w:lineRule="auto"/>
              <w:rPr/>
            </w:pPr>
            <w:r>
              <w:rPr>
                <w:b/>
                <w:bCs/>
                <w:spacing w:val="-15"/>
              </w:rPr>
              <w:t>33.56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15"/>
              </w:rPr>
              <w:t>平米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175"/>
              <w:spacing w:before="152" w:line="241" w:lineRule="auto"/>
              <w:rPr/>
            </w:pPr>
            <w:r>
              <w:rPr>
                <w:b/>
                <w:bCs/>
                <w:spacing w:val="-16"/>
              </w:rPr>
              <w:t>25.36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16"/>
              </w:rPr>
              <w:t>平米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442"/>
              <w:spacing w:before="152" w:line="241" w:lineRule="auto"/>
              <w:rPr/>
            </w:pPr>
            <w:r>
              <w:rPr>
                <w:b/>
                <w:bCs/>
                <w:spacing w:val="-15"/>
              </w:rPr>
              <w:t>减少</w:t>
            </w:r>
            <w:r>
              <w:rPr>
                <w:spacing w:val="-65"/>
              </w:rPr>
              <w:t xml:space="preserve"> </w:t>
            </w:r>
            <w:r>
              <w:rPr>
                <w:b/>
                <w:bCs/>
                <w:spacing w:val="-15"/>
              </w:rPr>
              <w:t>8.2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15"/>
              </w:rPr>
              <w:t>平米</w:t>
            </w:r>
          </w:p>
        </w:tc>
      </w:tr>
      <w:tr>
        <w:trPr>
          <w:trHeight w:val="1251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1190" w:right="194" w:hanging="966"/>
              <w:spacing w:before="155" w:line="358" w:lineRule="auto"/>
              <w:rPr/>
            </w:pPr>
            <w:r>
              <w:rPr>
                <w:b/>
                <w:bCs/>
                <w:spacing w:val="-7"/>
              </w:rPr>
              <w:t>生均教学仪器设备资</w:t>
            </w:r>
            <w:r>
              <w:rPr>
                <w:b/>
                <w:bCs/>
                <w:spacing w:val="-11"/>
              </w:rPr>
              <w:t>产值</w:t>
            </w:r>
          </w:p>
        </w:tc>
        <w:tc>
          <w:tcPr>
            <w:tcW w:w="1739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2"/>
              <w:spacing w:before="91" w:line="193" w:lineRule="auto"/>
              <w:rPr/>
            </w:pPr>
            <w:r>
              <w:rPr>
                <w:b/>
                <w:bCs/>
                <w:spacing w:val="-7"/>
              </w:rPr>
              <w:t>6537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-7"/>
              </w:rPr>
              <w:t>元</w:t>
            </w:r>
          </w:p>
        </w:tc>
        <w:tc>
          <w:tcPr>
            <w:tcW w:w="1602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1"/>
              <w:spacing w:before="91" w:line="242" w:lineRule="auto"/>
              <w:rPr/>
            </w:pPr>
            <w:r>
              <w:rPr>
                <w:b/>
                <w:bCs/>
                <w:spacing w:val="-14"/>
              </w:rPr>
              <w:t>6008.11</w:t>
            </w:r>
            <w:r>
              <w:rPr>
                <w:spacing w:val="-47"/>
              </w:rPr>
              <w:t xml:space="preserve"> </w:t>
            </w:r>
            <w:r>
              <w:rPr>
                <w:b/>
                <w:bCs/>
                <w:spacing w:val="-14"/>
              </w:rPr>
              <w:t>元</w:t>
            </w:r>
          </w:p>
        </w:tc>
        <w:tc>
          <w:tcPr>
            <w:tcW w:w="249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5"/>
              <w:spacing w:before="91" w:line="242" w:lineRule="auto"/>
              <w:rPr/>
            </w:pPr>
            <w:r>
              <w:rPr>
                <w:b/>
                <w:bCs/>
                <w:spacing w:val="-12"/>
              </w:rPr>
              <w:t>减少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12"/>
              </w:rPr>
              <w:t>528.89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12"/>
              </w:rPr>
              <w:t>元</w:t>
            </w:r>
          </w:p>
        </w:tc>
      </w:tr>
      <w:tr>
        <w:trPr>
          <w:trHeight w:val="628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224"/>
              <w:spacing w:before="157" w:line="241" w:lineRule="auto"/>
              <w:rPr/>
            </w:pPr>
            <w:r>
              <w:rPr>
                <w:b/>
                <w:bCs/>
                <w:spacing w:val="-7"/>
              </w:rPr>
              <w:t>生均实训实习工位数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459"/>
              <w:spacing w:before="157" w:line="241" w:lineRule="auto"/>
              <w:rPr/>
            </w:pPr>
            <w:r>
              <w:rPr>
                <w:b/>
                <w:bCs/>
                <w:spacing w:val="-20"/>
              </w:rPr>
              <w:t>1.29</w:t>
            </w:r>
            <w:r>
              <w:rPr>
                <w:spacing w:val="-58"/>
              </w:rPr>
              <w:t xml:space="preserve"> </w:t>
            </w:r>
            <w:r>
              <w:rPr>
                <w:b/>
                <w:bCs/>
                <w:spacing w:val="-20"/>
              </w:rPr>
              <w:t>个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392"/>
              <w:spacing w:before="157" w:line="241" w:lineRule="auto"/>
              <w:rPr/>
            </w:pPr>
            <w:r>
              <w:rPr>
                <w:b/>
                <w:bCs/>
                <w:spacing w:val="-20"/>
              </w:rPr>
              <w:t>1.01</w:t>
            </w:r>
            <w:r>
              <w:rPr>
                <w:spacing w:val="-58"/>
              </w:rPr>
              <w:t xml:space="preserve"> </w:t>
            </w:r>
            <w:r>
              <w:rPr>
                <w:b/>
                <w:bCs/>
                <w:spacing w:val="-20"/>
              </w:rPr>
              <w:t>个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514"/>
              <w:spacing w:before="157" w:line="241" w:lineRule="auto"/>
              <w:rPr/>
            </w:pPr>
            <w:r>
              <w:rPr>
                <w:b/>
                <w:bCs/>
                <w:spacing w:val="-15"/>
              </w:rPr>
              <w:t>减少</w:t>
            </w:r>
            <w:r>
              <w:rPr>
                <w:spacing w:val="-56"/>
              </w:rPr>
              <w:t xml:space="preserve"> </w:t>
            </w:r>
            <w:r>
              <w:rPr>
                <w:b/>
                <w:bCs/>
                <w:spacing w:val="-15"/>
              </w:rPr>
              <w:t>0.28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15"/>
              </w:rPr>
              <w:t>个</w:t>
            </w:r>
          </w:p>
        </w:tc>
      </w:tr>
      <w:tr>
        <w:trPr>
          <w:trHeight w:val="628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645"/>
              <w:spacing w:before="157"/>
              <w:rPr/>
            </w:pPr>
            <w:r>
              <w:rPr>
                <w:b/>
                <w:bCs/>
                <w:spacing w:val="-9"/>
              </w:rPr>
              <w:t>生均纸质图书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557"/>
              <w:spacing w:before="157" w:line="368" w:lineRule="exact"/>
              <w:rPr/>
            </w:pPr>
            <w:r>
              <w:rPr>
                <w:b/>
                <w:bCs/>
                <w:spacing w:val="-5"/>
                <w:position w:val="2"/>
              </w:rPr>
              <w:t>37</w:t>
            </w:r>
            <w:r>
              <w:rPr>
                <w:spacing w:val="-51"/>
                <w:position w:val="2"/>
              </w:rPr>
              <w:t xml:space="preserve"> </w:t>
            </w:r>
            <w:r>
              <w:rPr>
                <w:b/>
                <w:bCs/>
                <w:spacing w:val="-5"/>
                <w:position w:val="2"/>
              </w:rPr>
              <w:t>册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481"/>
              <w:spacing w:before="157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30.41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521"/>
              <w:spacing w:before="157" w:line="368" w:lineRule="exact"/>
              <w:rPr/>
            </w:pPr>
            <w:r>
              <w:rPr>
                <w:b/>
                <w:bCs/>
                <w:spacing w:val="-17"/>
                <w:position w:val="1"/>
              </w:rPr>
              <w:t>减少</w:t>
            </w:r>
            <w:r>
              <w:rPr>
                <w:spacing w:val="-57"/>
                <w:position w:val="1"/>
              </w:rPr>
              <w:t xml:space="preserve"> </w:t>
            </w:r>
            <w:r>
              <w:rPr>
                <w:b/>
                <w:bCs/>
                <w:spacing w:val="-17"/>
                <w:position w:val="1"/>
              </w:rPr>
              <w:t>6.59</w:t>
            </w:r>
            <w:r>
              <w:rPr>
                <w:spacing w:val="-51"/>
                <w:position w:val="1"/>
              </w:rPr>
              <w:t xml:space="preserve"> </w:t>
            </w:r>
            <w:r>
              <w:rPr>
                <w:b/>
                <w:bCs/>
                <w:spacing w:val="-17"/>
                <w:position w:val="1"/>
              </w:rPr>
              <w:t>册</w:t>
            </w:r>
          </w:p>
        </w:tc>
      </w:tr>
      <w:tr>
        <w:trPr>
          <w:trHeight w:val="635" w:hRule="atLeast"/>
        </w:trPr>
        <w:tc>
          <w:tcPr>
            <w:tcW w:w="2912" w:type="dxa"/>
            <w:vAlign w:val="top"/>
          </w:tcPr>
          <w:p>
            <w:pPr>
              <w:pStyle w:val="TableText"/>
              <w:ind w:left="366"/>
              <w:spacing w:before="159"/>
              <w:rPr/>
            </w:pPr>
            <w:r>
              <w:rPr>
                <w:b/>
                <w:bCs/>
                <w:spacing w:val="-7"/>
              </w:rPr>
              <w:t>生均电子图书资源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386"/>
              <w:spacing w:before="158" w:line="368" w:lineRule="exact"/>
              <w:rPr/>
            </w:pPr>
            <w:r>
              <w:rPr>
                <w:b/>
                <w:bCs/>
                <w:spacing w:val="-17"/>
                <w:position w:val="2"/>
              </w:rPr>
              <w:t>56.56</w:t>
            </w:r>
            <w:r>
              <w:rPr>
                <w:spacing w:val="-51"/>
                <w:position w:val="2"/>
              </w:rPr>
              <w:t xml:space="preserve"> </w:t>
            </w:r>
            <w:r>
              <w:rPr>
                <w:b/>
                <w:bCs/>
                <w:spacing w:val="-17"/>
                <w:position w:val="2"/>
              </w:rPr>
              <w:t>册</w:t>
            </w:r>
          </w:p>
        </w:tc>
        <w:tc>
          <w:tcPr>
            <w:tcW w:w="1602" w:type="dxa"/>
            <w:vAlign w:val="top"/>
          </w:tcPr>
          <w:p>
            <w:pPr>
              <w:pStyle w:val="TableText"/>
              <w:ind w:left="484"/>
              <w:spacing w:before="158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40.68</w:t>
            </w:r>
          </w:p>
        </w:tc>
        <w:tc>
          <w:tcPr>
            <w:tcW w:w="2490" w:type="dxa"/>
            <w:vAlign w:val="top"/>
          </w:tcPr>
          <w:p>
            <w:pPr>
              <w:pStyle w:val="TableText"/>
              <w:ind w:left="445"/>
              <w:spacing w:before="158" w:line="368" w:lineRule="exact"/>
              <w:rPr/>
            </w:pPr>
            <w:r>
              <w:rPr>
                <w:b/>
                <w:bCs/>
                <w:spacing w:val="-14"/>
                <w:position w:val="1"/>
              </w:rPr>
              <w:t>减少</w:t>
            </w:r>
            <w:r>
              <w:rPr>
                <w:spacing w:val="-55"/>
                <w:position w:val="1"/>
              </w:rPr>
              <w:t xml:space="preserve"> </w:t>
            </w:r>
            <w:r>
              <w:rPr>
                <w:b/>
                <w:bCs/>
                <w:spacing w:val="-14"/>
                <w:position w:val="1"/>
              </w:rPr>
              <w:t>15.88</w:t>
            </w:r>
            <w:r>
              <w:rPr>
                <w:spacing w:val="-48"/>
                <w:position w:val="1"/>
              </w:rPr>
              <w:t xml:space="preserve"> </w:t>
            </w:r>
            <w:r>
              <w:rPr>
                <w:b/>
                <w:bCs/>
                <w:spacing w:val="-14"/>
                <w:position w:val="1"/>
              </w:rPr>
              <w:t>册</w:t>
            </w:r>
          </w:p>
        </w:tc>
      </w:tr>
    </w:tbl>
    <w:p>
      <w:pPr>
        <w:ind w:left="1447"/>
        <w:spacing w:before="15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spacing w:line="241" w:lineRule="auto"/>
        <w:sectPr>
          <w:footerReference w:type="default" r:id="rId7"/>
          <w:pgSz w:w="11907" w:h="16839"/>
          <w:pgMar w:top="1431" w:right="1579" w:bottom="1153" w:left="1579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29"/>
        <w:spacing w:before="172" w:line="212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53" w:id="14"/>
      <w:bookmarkEnd w:id="14"/>
      <w:bookmarkStart w:name="bookmark4" w:id="15"/>
      <w:bookmarkEnd w:id="15"/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1.3</w:t>
      </w:r>
      <w:r>
        <w:rPr>
          <w:rFonts w:ascii="SimSun" w:hAnsi="SimSun" w:eastAsia="SimSun" w:cs="SimSun"/>
          <w:sz w:val="28"/>
          <w:szCs w:val="28"/>
          <w:spacing w:val="2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师资力量</w:t>
      </w:r>
    </w:p>
    <w:p>
      <w:pPr>
        <w:ind w:left="222" w:right="208" w:firstLine="577"/>
        <w:spacing w:before="29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学校高度重视师资力量建设，通过定期组织教师参加各级各类专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业培训和研修活动，不断提升教师的专业素养和教学能力。同时，学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校积极鼓励教师参与企业实践、社会服务等活动，增强其实践经验和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综合素质。</w:t>
      </w:r>
    </w:p>
    <w:p>
      <w:pPr>
        <w:ind w:left="219" w:right="208" w:firstLine="621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目前，学校拥有教职工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132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人，其中专任教师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105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人，生师比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1:18.79，形成了合理的师资结构。在专任教师中，公共基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础课教师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40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人，专业课及实习指导教师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65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人；本科及以上学历占比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100%，其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中本科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99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人，研究生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人，形成了高学历、高素质的教学团队。</w:t>
      </w:r>
    </w:p>
    <w:p>
      <w:pPr>
        <w:ind w:left="219" w:right="254" w:firstLine="579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学校现有高级职称教师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10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人，中级职称教师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4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人，初级职称教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师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11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人，各级职称教师比例合理。此外，学校“双师型”教师占比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43.81%，具备扎实的专业理论知识和丰富的教学经验。见下表：</w:t>
      </w:r>
    </w:p>
    <w:p>
      <w:pPr>
        <w:ind w:left="233" w:right="209" w:firstLine="559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为进一步提升教学质量，学校还聘请了具有一线技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术和经验的兼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职教师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21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名，为培养高素质技能型人才奠定了坚实基础。</w:t>
      </w:r>
    </w:p>
    <w:p>
      <w:pPr>
        <w:ind w:left="2418"/>
        <w:spacing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3" w:id="16"/>
      <w:bookmarkEnd w:id="16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表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1.3-1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学校专任教师情况统计</w:t>
      </w:r>
    </w:p>
    <w:p>
      <w:pPr>
        <w:spacing w:line="106" w:lineRule="exact"/>
        <w:rPr/>
      </w:pPr>
      <w:r/>
    </w:p>
    <w:tbl>
      <w:tblPr>
        <w:tblStyle w:val="TableNormal"/>
        <w:tblW w:w="871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99"/>
        <w:gridCol w:w="2101"/>
        <w:gridCol w:w="1887"/>
        <w:gridCol w:w="2631"/>
      </w:tblGrid>
      <w:tr>
        <w:trPr>
          <w:trHeight w:val="635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796"/>
              <w:spacing w:before="160" w:line="241" w:lineRule="auto"/>
              <w:rPr/>
            </w:pPr>
            <w:r>
              <w:rPr>
                <w:b/>
                <w:bCs/>
                <w:spacing w:val="-17"/>
              </w:rPr>
              <w:t>类别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599"/>
              <w:spacing w:before="160" w:line="241" w:lineRule="auto"/>
              <w:rPr/>
            </w:pPr>
            <w:r>
              <w:rPr>
                <w:b/>
                <w:bCs/>
                <w:spacing w:val="-4"/>
              </w:rPr>
              <w:t>2024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4"/>
              </w:rPr>
              <w:t>年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501"/>
              <w:spacing w:before="160" w:line="241" w:lineRule="auto"/>
              <w:rPr/>
            </w:pPr>
            <w:r>
              <w:rPr>
                <w:b/>
                <w:bCs/>
                <w:spacing w:val="-8"/>
              </w:rPr>
              <w:t>2025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8"/>
              </w:rPr>
              <w:t>年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241"/>
              <w:spacing w:before="160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7"/>
              </w:rPr>
              <w:t>年较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7"/>
              </w:rPr>
              <w:t>2024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</w:tr>
      <w:tr>
        <w:trPr>
          <w:trHeight w:val="628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507"/>
              <w:spacing w:before="154" w:line="241" w:lineRule="auto"/>
              <w:rPr/>
            </w:pPr>
            <w:r>
              <w:rPr>
                <w:b/>
                <w:bCs/>
                <w:spacing w:val="-8"/>
              </w:rPr>
              <w:t>专任教师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733"/>
              <w:spacing w:before="171" w:line="202" w:lineRule="auto"/>
              <w:rPr/>
            </w:pPr>
            <w:r>
              <w:rPr>
                <w:b/>
                <w:bCs/>
                <w:spacing w:val="-3"/>
              </w:rPr>
              <w:t>74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3"/>
              </w:rPr>
              <w:t>人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577"/>
              <w:spacing w:before="171" w:line="202" w:lineRule="auto"/>
              <w:rPr/>
            </w:pPr>
            <w:r>
              <w:rPr>
                <w:b/>
                <w:bCs/>
                <w:spacing w:val="-10"/>
              </w:rPr>
              <w:t>105</w:t>
            </w:r>
            <w:r>
              <w:rPr>
                <w:spacing w:val="-56"/>
              </w:rPr>
              <w:t xml:space="preserve"> </w:t>
            </w:r>
            <w:r>
              <w:rPr>
                <w:b/>
                <w:bCs/>
                <w:spacing w:val="-10"/>
              </w:rPr>
              <w:t>人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701"/>
              <w:spacing w:before="154" w:line="367" w:lineRule="exact"/>
              <w:rPr/>
            </w:pPr>
            <w:r>
              <w:rPr>
                <w:b/>
                <w:bCs/>
                <w:spacing w:val="-9"/>
                <w:position w:val="1"/>
              </w:rPr>
              <w:t>增加</w:t>
            </w:r>
            <w:r>
              <w:rPr>
                <w:spacing w:val="-62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31</w:t>
            </w:r>
            <w:r>
              <w:rPr>
                <w:spacing w:val="-54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人</w:t>
            </w:r>
          </w:p>
        </w:tc>
      </w:tr>
      <w:tr>
        <w:trPr>
          <w:trHeight w:val="628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502"/>
              <w:spacing w:before="154"/>
              <w:rPr/>
            </w:pPr>
            <w:r>
              <w:rPr>
                <w:b/>
                <w:bCs/>
                <w:spacing w:val="-7"/>
              </w:rPr>
              <w:t>本科学历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742"/>
              <w:spacing w:before="171" w:line="202" w:lineRule="auto"/>
              <w:rPr/>
            </w:pPr>
            <w:r>
              <w:rPr>
                <w:b/>
                <w:bCs/>
                <w:spacing w:val="-7"/>
              </w:rPr>
              <w:t>63</w:t>
            </w:r>
            <w:r>
              <w:rPr>
                <w:spacing w:val="-55"/>
              </w:rPr>
              <w:t xml:space="preserve"> </w:t>
            </w:r>
            <w:r>
              <w:rPr>
                <w:b/>
                <w:bCs/>
                <w:spacing w:val="-7"/>
              </w:rPr>
              <w:t>人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642"/>
              <w:spacing w:before="171" w:line="202" w:lineRule="auto"/>
              <w:rPr/>
            </w:pPr>
            <w:r>
              <w:rPr>
                <w:b/>
                <w:bCs/>
                <w:spacing w:val="-11"/>
              </w:rPr>
              <w:t>99</w:t>
            </w:r>
            <w:r>
              <w:rPr>
                <w:spacing w:val="-55"/>
              </w:rPr>
              <w:t xml:space="preserve"> </w:t>
            </w:r>
            <w:r>
              <w:rPr>
                <w:b/>
                <w:bCs/>
                <w:spacing w:val="-11"/>
              </w:rPr>
              <w:t>人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701"/>
              <w:spacing w:before="154" w:line="368" w:lineRule="exact"/>
              <w:rPr/>
            </w:pPr>
            <w:r>
              <w:rPr>
                <w:b/>
                <w:bCs/>
                <w:spacing w:val="-9"/>
                <w:position w:val="1"/>
              </w:rPr>
              <w:t>增加</w:t>
            </w:r>
            <w:r>
              <w:rPr>
                <w:spacing w:val="-61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36</w:t>
            </w:r>
            <w:r>
              <w:rPr>
                <w:spacing w:val="-52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人</w:t>
            </w:r>
          </w:p>
        </w:tc>
      </w:tr>
      <w:tr>
        <w:trPr>
          <w:trHeight w:val="628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503"/>
              <w:spacing w:before="155" w:line="368" w:lineRule="exact"/>
              <w:rPr/>
            </w:pPr>
            <w:r>
              <w:rPr>
                <w:b/>
                <w:bCs/>
                <w:spacing w:val="-7"/>
                <w:position w:val="1"/>
              </w:rPr>
              <w:t>硕士学历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803"/>
              <w:spacing w:before="173" w:line="202" w:lineRule="auto"/>
              <w:rPr/>
            </w:pPr>
            <w:r>
              <w:rPr>
                <w:b/>
                <w:bCs/>
                <w:spacing w:val="-4"/>
              </w:rPr>
              <w:t>8</w:t>
            </w:r>
            <w:r>
              <w:rPr>
                <w:spacing w:val="-51"/>
              </w:rPr>
              <w:t xml:space="preserve"> </w:t>
            </w:r>
            <w:r>
              <w:rPr>
                <w:b/>
                <w:bCs/>
                <w:spacing w:val="-4"/>
              </w:rPr>
              <w:t>人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709"/>
              <w:spacing w:before="173" w:line="202" w:lineRule="auto"/>
              <w:rPr/>
            </w:pPr>
            <w:r>
              <w:rPr>
                <w:b/>
                <w:bCs/>
                <w:spacing w:val="-11"/>
              </w:rPr>
              <w:t>6</w:t>
            </w:r>
            <w:r>
              <w:rPr>
                <w:spacing w:val="-55"/>
              </w:rPr>
              <w:t xml:space="preserve"> </w:t>
            </w:r>
            <w:r>
              <w:rPr>
                <w:b/>
                <w:bCs/>
                <w:spacing w:val="-11"/>
              </w:rPr>
              <w:t>人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767"/>
              <w:spacing w:before="155" w:line="368" w:lineRule="exact"/>
              <w:rPr/>
            </w:pPr>
            <w:r>
              <w:rPr>
                <w:b/>
                <w:bCs/>
                <w:spacing w:val="-9"/>
                <w:position w:val="1"/>
              </w:rPr>
              <w:t>减少</w:t>
            </w:r>
            <w:r>
              <w:rPr>
                <w:spacing w:val="-65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2</w:t>
            </w:r>
            <w:r>
              <w:rPr>
                <w:spacing w:val="-51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人</w:t>
            </w:r>
          </w:p>
        </w:tc>
      </w:tr>
      <w:tr>
        <w:trPr>
          <w:trHeight w:val="627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511"/>
              <w:spacing w:before="156" w:line="241" w:lineRule="auto"/>
              <w:rPr/>
            </w:pPr>
            <w:r>
              <w:rPr>
                <w:b/>
                <w:bCs/>
                <w:spacing w:val="-9"/>
              </w:rPr>
              <w:t>高级职称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747"/>
              <w:spacing w:before="173" w:line="202" w:lineRule="auto"/>
              <w:rPr/>
            </w:pPr>
            <w:r>
              <w:rPr>
                <w:b/>
                <w:bCs/>
                <w:spacing w:val="-11"/>
              </w:rPr>
              <w:t>10</w:t>
            </w:r>
            <w:r>
              <w:rPr>
                <w:spacing w:val="-49"/>
              </w:rPr>
              <w:t xml:space="preserve"> </w:t>
            </w:r>
            <w:r>
              <w:rPr>
                <w:b/>
                <w:bCs/>
                <w:spacing w:val="-11"/>
              </w:rPr>
              <w:t>人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641"/>
              <w:spacing w:before="173" w:line="202" w:lineRule="auto"/>
              <w:rPr/>
            </w:pPr>
            <w:r>
              <w:rPr>
                <w:b/>
                <w:bCs/>
                <w:spacing w:val="-10"/>
              </w:rPr>
              <w:t>12</w:t>
            </w:r>
            <w:r>
              <w:rPr>
                <w:spacing w:val="-52"/>
              </w:rPr>
              <w:t xml:space="preserve"> </w:t>
            </w:r>
            <w:r>
              <w:rPr>
                <w:b/>
                <w:bCs/>
                <w:spacing w:val="-10"/>
              </w:rPr>
              <w:t>人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772"/>
              <w:spacing w:before="156" w:line="368" w:lineRule="exact"/>
              <w:rPr/>
            </w:pPr>
            <w:r>
              <w:rPr>
                <w:b/>
                <w:bCs/>
                <w:spacing w:val="-10"/>
                <w:position w:val="1"/>
              </w:rPr>
              <w:t>增加</w:t>
            </w:r>
            <w:r>
              <w:rPr>
                <w:spacing w:val="-65"/>
                <w:position w:val="1"/>
              </w:rPr>
              <w:t xml:space="preserve"> </w:t>
            </w:r>
            <w:r>
              <w:rPr>
                <w:b/>
                <w:bCs/>
                <w:spacing w:val="-10"/>
                <w:position w:val="1"/>
              </w:rPr>
              <w:t>2</w:t>
            </w:r>
            <w:r>
              <w:rPr>
                <w:spacing w:val="-51"/>
                <w:position w:val="1"/>
              </w:rPr>
              <w:t xml:space="preserve"> </w:t>
            </w:r>
            <w:r>
              <w:rPr>
                <w:b/>
                <w:bCs/>
                <w:spacing w:val="-10"/>
                <w:position w:val="1"/>
              </w:rPr>
              <w:t>人</w:t>
            </w:r>
          </w:p>
        </w:tc>
      </w:tr>
      <w:tr>
        <w:trPr>
          <w:trHeight w:val="632" w:hRule="atLeast"/>
        </w:trPr>
        <w:tc>
          <w:tcPr>
            <w:tcW w:w="2099" w:type="dxa"/>
            <w:vAlign w:val="top"/>
          </w:tcPr>
          <w:p>
            <w:pPr>
              <w:pStyle w:val="TableText"/>
              <w:ind w:left="643"/>
              <w:spacing w:before="157" w:line="241" w:lineRule="auto"/>
              <w:rPr/>
            </w:pPr>
            <w:r>
              <w:rPr>
                <w:b/>
                <w:bCs/>
                <w:spacing w:val="-8"/>
              </w:rPr>
              <w:t>双师型</w:t>
            </w:r>
          </w:p>
        </w:tc>
        <w:tc>
          <w:tcPr>
            <w:tcW w:w="2101" w:type="dxa"/>
            <w:vAlign w:val="top"/>
          </w:tcPr>
          <w:p>
            <w:pPr>
              <w:pStyle w:val="TableText"/>
              <w:ind w:left="738"/>
              <w:spacing w:before="174" w:line="202" w:lineRule="auto"/>
              <w:rPr/>
            </w:pPr>
            <w:r>
              <w:rPr>
                <w:b/>
                <w:bCs/>
                <w:spacing w:val="-6"/>
              </w:rPr>
              <w:t>32</w:t>
            </w:r>
            <w:r>
              <w:rPr>
                <w:spacing w:val="-50"/>
              </w:rPr>
              <w:t xml:space="preserve"> </w:t>
            </w:r>
            <w:r>
              <w:rPr>
                <w:b/>
                <w:bCs/>
                <w:spacing w:val="-6"/>
              </w:rPr>
              <w:t>人</w:t>
            </w:r>
          </w:p>
        </w:tc>
        <w:tc>
          <w:tcPr>
            <w:tcW w:w="1887" w:type="dxa"/>
            <w:vAlign w:val="top"/>
          </w:tcPr>
          <w:p>
            <w:pPr>
              <w:pStyle w:val="TableText"/>
              <w:ind w:left="632"/>
              <w:spacing w:before="174" w:line="202" w:lineRule="auto"/>
              <w:rPr/>
            </w:pPr>
            <w:r>
              <w:rPr>
                <w:b/>
                <w:bCs/>
                <w:spacing w:val="-5"/>
              </w:rPr>
              <w:t>46</w:t>
            </w:r>
            <w:r>
              <w:rPr>
                <w:spacing w:val="-53"/>
              </w:rPr>
              <w:t xml:space="preserve"> </w:t>
            </w:r>
            <w:r>
              <w:rPr>
                <w:b/>
                <w:bCs/>
                <w:spacing w:val="-5"/>
              </w:rPr>
              <w:t>人</w:t>
            </w:r>
          </w:p>
        </w:tc>
        <w:tc>
          <w:tcPr>
            <w:tcW w:w="2631" w:type="dxa"/>
            <w:vAlign w:val="top"/>
          </w:tcPr>
          <w:p>
            <w:pPr>
              <w:pStyle w:val="TableText"/>
              <w:ind w:left="700"/>
              <w:spacing w:before="157" w:line="368" w:lineRule="exact"/>
              <w:rPr/>
            </w:pPr>
            <w:r>
              <w:rPr>
                <w:b/>
                <w:bCs/>
                <w:spacing w:val="-8"/>
                <w:position w:val="1"/>
              </w:rPr>
              <w:t>增加</w:t>
            </w:r>
            <w:r>
              <w:rPr>
                <w:spacing w:val="-62"/>
                <w:position w:val="1"/>
              </w:rPr>
              <w:t xml:space="preserve"> </w:t>
            </w:r>
            <w:r>
              <w:rPr>
                <w:b/>
                <w:bCs/>
                <w:spacing w:val="-8"/>
                <w:position w:val="1"/>
              </w:rPr>
              <w:t>14</w:t>
            </w:r>
            <w:r>
              <w:rPr>
                <w:spacing w:val="-51"/>
                <w:position w:val="1"/>
              </w:rPr>
              <w:t xml:space="preserve"> </w:t>
            </w:r>
            <w:r>
              <w:rPr>
                <w:b/>
                <w:bCs/>
                <w:spacing w:val="-8"/>
                <w:position w:val="1"/>
              </w:rPr>
              <w:t>人</w:t>
            </w:r>
          </w:p>
        </w:tc>
      </w:tr>
    </w:tbl>
    <w:p>
      <w:pPr>
        <w:ind w:left="1435"/>
        <w:spacing w:before="15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spacing w:line="241" w:lineRule="auto"/>
        <w:sectPr>
          <w:footerReference w:type="default" r:id="rId9"/>
          <w:pgSz w:w="11907" w:h="16839"/>
          <w:pgMar w:top="1431" w:right="1591" w:bottom="1153" w:left="1591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0"/>
        <w:spacing w:before="138" w:line="415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154" w:id="17"/>
      <w:bookmarkEnd w:id="17"/>
      <w:bookmarkStart w:name="bookmark5" w:id="18"/>
      <w:bookmarkEnd w:id="18"/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第</w:t>
      </w:r>
      <w:r>
        <w:rPr>
          <w:rFonts w:ascii="SimSun" w:hAnsi="SimSun" w:eastAsia="SimSun" w:cs="SimSun"/>
          <w:sz w:val="31"/>
          <w:szCs w:val="31"/>
          <w:spacing w:val="-60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2</w:t>
      </w:r>
      <w:r>
        <w:rPr>
          <w:rFonts w:ascii="SimSun" w:hAnsi="SimSun" w:eastAsia="SimSun" w:cs="SimSun"/>
          <w:sz w:val="31"/>
          <w:szCs w:val="31"/>
          <w:spacing w:val="-54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部分</w:t>
      </w:r>
      <w:r>
        <w:rPr>
          <w:rFonts w:ascii="SimSun" w:hAnsi="SimSun" w:eastAsia="SimSun" w:cs="SimSun"/>
          <w:sz w:val="31"/>
          <w:szCs w:val="3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人才培养</w:t>
      </w:r>
    </w:p>
    <w:p>
      <w:pPr>
        <w:ind w:left="27" w:right="44" w:firstLine="564"/>
        <w:spacing w:before="23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人才培养是学校发展的核心使命，也是服务经济社会、促进学生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全面成长的根本途径。合肥向远轨道交通学校始终坚持立德树人根本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任务，以“三全育人”为机制，推动全员、全过程、全方位育人落地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见效。学校将育人责任贯穿于教育教学、管理服务各环节，从师德师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风建设到学生自我管理，从入学适应教育到毕业就业指导，构建起系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统化、持续性的育人链条。同时，学校积极践行“五育并举”，强化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德育引领，深化智育改革，注重体育健康，提升美育素养，落实劳动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教育，努力培养德智体美劳全面发展的新时代高素质技术技能人才。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通过优化课程体系、创新教学方法、拓展实践平台、丰富校园文化，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学校着力营造积极向上、知行合一的育人环境，为每一位学生的成长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成才奠定坚实基础，为其未来职业生涯和终身发展提供有力支撑。</w:t>
      </w:r>
    </w:p>
    <w:p>
      <w:pPr>
        <w:ind w:left="16"/>
        <w:spacing w:before="15" w:line="201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6" w:id="19"/>
      <w:bookmarkEnd w:id="19"/>
      <w:r>
        <w:rPr>
          <w:rFonts w:ascii="SimSun" w:hAnsi="SimSun" w:eastAsia="SimSun" w:cs="SimSun"/>
          <w:sz w:val="28"/>
          <w:szCs w:val="28"/>
          <w:b/>
          <w:bCs/>
          <w:spacing w:val="-19"/>
        </w:rPr>
        <w:t>2.1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9"/>
        </w:rPr>
        <w:t>立德树人</w:t>
      </w:r>
    </w:p>
    <w:p>
      <w:pPr>
        <w:ind w:left="25"/>
        <w:spacing w:before="304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2.1.1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推动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“三全育人”工作情况</w:t>
      </w:r>
    </w:p>
    <w:p>
      <w:pPr>
        <w:ind w:left="27" w:firstLine="577"/>
        <w:spacing w:before="26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学校建立全员育人工作机制，明确全体教职员工都是育人主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体，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从校领导到一线教师，从行政人员到后勤服务人员，都肩负着育人的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责任。学校定期开展师德师风建设活动，提高教师的育人意识和能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力。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通过培训、讲座、师德标兵评选等方式，强化教师的职业道德和责任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感。为提高学生的自我管理能力，学校充分发挥学生组织的作用，学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校成立了学生会、校卫队，各组织成员积极参与学校管理和服务，以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充分发挥学生自我教育、自我管理的作用。</w:t>
      </w:r>
    </w:p>
    <w:p>
      <w:pPr>
        <w:ind w:left="604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学校将育人工作贯穿于学生从入学到毕业的整个过程。在新生入</w:t>
      </w:r>
    </w:p>
    <w:p>
      <w:pPr>
        <w:spacing w:line="241" w:lineRule="auto"/>
        <w:sectPr>
          <w:footerReference w:type="default" r:id="rId10"/>
          <w:pgSz w:w="11907" w:h="16839"/>
          <w:pgMar w:top="1431" w:right="169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6" w:right="21" w:firstLine="19"/>
        <w:spacing w:before="163" w:line="398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55" w:id="20"/>
      <w:bookmarkEnd w:id="20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学教育中，注重培养学生的适应能力和良好的学习生活习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惯；在日常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教学中，渗透思想政治教育和品德教育；在毕业阶段，加强就业指导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和职业规划教育。学校建立新生成长档案，记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录学生的学习、生活、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社会实践等方面的表现，为个性化育人提供依据。学校注重学生心理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健康，成立了心理咨询室，心理课老师栾小庆对学生定期开展心理健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康教育和心理咨询服务，帮助学生解决心理问题，促进学生身心健康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发展。</w:t>
      </w:r>
    </w:p>
    <w:p>
      <w:pPr>
        <w:ind w:firstLine="71"/>
        <w:spacing w:line="5263" w:lineRule="exact"/>
        <w:rPr/>
      </w:pPr>
      <w:r>
        <w:rPr>
          <w:position w:val="-105"/>
        </w:rPr>
        <w:drawing>
          <wp:inline distT="0" distB="0" distL="0" distR="0">
            <wp:extent cx="5184647" cy="3342131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4647" cy="33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04"/>
        <w:spacing w:before="182"/>
        <w:outlineLvl w:val="0"/>
        <w:rPr>
          <w:rFonts w:ascii="SimSun" w:hAnsi="SimSun" w:eastAsia="SimSun" w:cs="SimSun"/>
          <w:sz w:val="28"/>
          <w:szCs w:val="28"/>
        </w:rPr>
      </w:pPr>
      <w:bookmarkStart w:name="bookmark61" w:id="21"/>
      <w:bookmarkEnd w:id="21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2.1-1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戴鹏老师作青春期女生专题讲座</w:t>
      </w:r>
    </w:p>
    <w:p>
      <w:pPr>
        <w:ind w:left="41" w:firstLine="556"/>
        <w:spacing w:before="26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为提高学生综合素质，构建全方位的育人环境，学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校不断加强校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园文化建设，营造积极向上的育人氛围。通过举办学校文化体育艺术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节、秋季田径运动会、春季趣味运动会、元旦联欢晚会等一系列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活动，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丰富学生的课余生活，培养学生的综合素质。在学习理论文化知识的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同时，拓展社会实践渠道，组织学生参加志愿服务、社会调研、实习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实训等活动，让学生在实践中增长才干，增强社会责任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感。</w:t>
      </w:r>
    </w:p>
    <w:p>
      <w:pPr>
        <w:spacing w:line="411" w:lineRule="auto"/>
        <w:sectPr>
          <w:footerReference w:type="default" r:id="rId11"/>
          <w:pgSz w:w="11907" w:h="16839"/>
          <w:pgMar w:top="1431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5"/>
        <w:spacing w:before="163"/>
        <w:rPr>
          <w:rFonts w:ascii="SimSun" w:hAnsi="SimSun" w:eastAsia="SimSun" w:cs="SimSun"/>
          <w:sz w:val="28"/>
          <w:szCs w:val="28"/>
        </w:rPr>
      </w:pPr>
      <w:bookmarkStart w:name="bookmark156" w:id="22"/>
      <w:bookmarkEnd w:id="22"/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2.1.2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德智体美劳“五育并举”工作情况</w:t>
      </w:r>
    </w:p>
    <w:p>
      <w:pPr>
        <w:ind w:left="27" w:firstLine="577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学校在培养学生过程中坚持德育为先，把思想政治教育贯穿教育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教学全过程。通过思想政治理论课、主题班会、团日活动等形式，加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强对学生的理想信念教育、爱国主义教育、社会主义核心价值观教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育。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同时注重德育实践，开展丰富多彩的德育活动。例如，组织学生参观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爱国主义教育基地、开展志愿服务活动等，让学生在实践中感悟道德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的力量。学校根据中职学生特点制订了切合实际的德育评价机制，将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学生的品德表现纳入综合素质评价体系，激励学生积极向上。</w:t>
      </w:r>
    </w:p>
    <w:p>
      <w:pPr>
        <w:ind w:left="27" w:right="17" w:firstLine="570"/>
        <w:spacing w:before="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为深化教学改革，提高教学质量，学校通过优化课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程体系，更新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教学内容，不断改进教学方法，加强实践教学，为培养学生的创新精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神和实践能力起到了很好的效果。为转变学风，营造良好的学习氛围，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学校升学班实行早晚自习制度，就业班也充分利用晚自习时间，开展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实训教学。学校定期开展学科竞赛、技能大赛等活动，大大地激发了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学生的学习兴趣，提高了学习的积极性和主动性。见下图：</w:t>
      </w:r>
    </w:p>
    <w:p>
      <w:pPr>
        <w:spacing w:line="411" w:lineRule="auto"/>
        <w:sectPr>
          <w:footerReference w:type="default" r:id="rId13"/>
          <w:pgSz w:w="11907" w:h="16839"/>
          <w:pgMar w:top="1431" w:right="1694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78" w:line="5767" w:lineRule="exact"/>
        <w:rPr/>
      </w:pPr>
      <w:r>
        <w:rPr>
          <w:position w:val="-115"/>
        </w:rPr>
        <w:drawing>
          <wp:inline distT="0" distB="0" distL="0" distR="0">
            <wp:extent cx="5248655" cy="366217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8655" cy="366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20"/>
        <w:spacing w:before="244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57" w:id="23"/>
      <w:bookmarkEnd w:id="23"/>
      <w:bookmarkStart w:name="bookmark62" w:id="24"/>
      <w:bookmarkEnd w:id="24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2.1-2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学生参加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2025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世界职业院校技能大赛</w:t>
      </w:r>
    </w:p>
    <w:p>
      <w:pPr>
        <w:ind w:left="27" w:firstLine="577"/>
        <w:spacing w:before="253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学校十分重视体育教学，严格按上级教育部门要求开足开齐体育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课。严格按照国家课程标准，保证学生每天一小时的体育锻炼时间。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为丰富校园活动，学校定期举行运动会、篮球赛、足球赛、羽毛球赛、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手球比赛等，提高学生的身体素质和运动技能。为满足学生在体育兴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趣方面学习的需要，学校加强体育社团建设，着力培养学生的体育兴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趣和特长。目前，学校有多个体育社团，如篮球社、乒乓球社、足球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社、羽毛球社等，手球社团等，吸引了众多学生参与。</w:t>
      </w:r>
    </w:p>
    <w:p>
      <w:pPr>
        <w:spacing w:line="412" w:lineRule="auto"/>
        <w:sectPr>
          <w:footerReference w:type="default" r:id="rId14"/>
          <w:pgSz w:w="11907" w:h="16839"/>
          <w:pgMar w:top="1431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52" w:line="5633" w:lineRule="exact"/>
        <w:rPr/>
      </w:pPr>
      <w:r>
        <w:rPr>
          <w:position w:val="-112"/>
        </w:rPr>
        <w:drawing>
          <wp:inline distT="0" distB="0" distL="0" distR="0">
            <wp:extent cx="5190744" cy="357682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0744" cy="35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76"/>
        <w:spacing w:before="305"/>
        <w:outlineLvl w:val="0"/>
        <w:rPr>
          <w:rFonts w:ascii="SimSun" w:hAnsi="SimSun" w:eastAsia="SimSun" w:cs="SimSun"/>
          <w:sz w:val="28"/>
          <w:szCs w:val="28"/>
        </w:rPr>
      </w:pPr>
      <w:bookmarkStart w:name="bookmark158" w:id="25"/>
      <w:bookmarkEnd w:id="25"/>
      <w:bookmarkStart w:name="bookmark63" w:id="26"/>
      <w:bookmarkEnd w:id="26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2.1-3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首届校园体育文化艺术节暨第三届秋季田径运动会</w:t>
      </w:r>
    </w:p>
    <w:p>
      <w:pPr>
        <w:ind w:left="34" w:right="20" w:firstLine="563"/>
        <w:spacing w:before="26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为培养学生的审美能力和艺术素养，学校非常重视美育课程建设，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开设了音乐、美术、书法等美育课程。学校经常开展艺术活动，如文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艺汇演、书画展览、摄影比赛等，为学生提供展示艺术才华的平台。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此外学校还通过加强校园环境建设，以达一环境育人的目的，通过美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化校园环境，营造浓厚的艺术氛围。</w:t>
      </w:r>
    </w:p>
    <w:p>
      <w:pPr>
        <w:ind w:left="29" w:firstLine="568"/>
        <w:spacing w:before="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为培养学生的劳动意识和劳动习惯，学校组织学生参加校园劳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动、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社会实践等，让学生在劳动中体验生活、锻炼能力。学校在二期地块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建立劳动教育实践基地，每个班级都有自己的菜地，为学生提供劳动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实践场所。学生通过自己双手的劳动换来新鲜蔬果，既受到了教育，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又感受到了丰收的喜悦。为增强学生的法治观念，营造安全、和谐、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文明的校园环境，2025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9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月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3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日下午，合肥向远轨道交通学校精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心组织了一场别开生面的开学第一课。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水</w:t>
      </w:r>
      <w:r>
        <w:rPr>
          <w:rFonts w:ascii="SimSun" w:hAnsi="SimSun" w:eastAsia="SimSun" w:cs="SimSun"/>
          <w:sz w:val="28"/>
          <w:szCs w:val="28"/>
          <w:color w:val="222222"/>
          <w:spacing w:val="-7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家湖派</w:t>
      </w:r>
      <w:r>
        <w:rPr>
          <w:rFonts w:ascii="SimSun" w:hAnsi="SimSun" w:eastAsia="SimSun" w:cs="SimSun"/>
          <w:sz w:val="28"/>
          <w:szCs w:val="28"/>
          <w:color w:val="222222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4"/>
        </w:rPr>
        <w:t>出所</w:t>
      </w:r>
      <w:r>
        <w:rPr>
          <w:rFonts w:ascii="SimSun" w:hAnsi="SimSun" w:eastAsia="SimSun" w:cs="SimSun"/>
          <w:sz w:val="28"/>
          <w:szCs w:val="28"/>
          <w:color w:val="222222"/>
          <w:spacing w:val="-7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4"/>
        </w:rPr>
        <w:t>副</w:t>
      </w:r>
      <w:r>
        <w:rPr>
          <w:rFonts w:ascii="SimSun" w:hAnsi="SimSun" w:eastAsia="SimSun" w:cs="SimSun"/>
          <w:sz w:val="28"/>
          <w:szCs w:val="28"/>
          <w:color w:val="222222"/>
          <w:spacing w:val="-8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4"/>
        </w:rPr>
        <w:t>所长、</w:t>
      </w:r>
      <w:r>
        <w:rPr>
          <w:rFonts w:ascii="SimSun" w:hAnsi="SimSun" w:eastAsia="SimSun" w:cs="SimSun"/>
          <w:sz w:val="28"/>
          <w:szCs w:val="28"/>
          <w:color w:val="222222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4"/>
        </w:rPr>
        <w:t>学</w:t>
      </w:r>
    </w:p>
    <w:p>
      <w:pPr>
        <w:spacing w:line="411" w:lineRule="auto"/>
        <w:sectPr>
          <w:footerReference w:type="default" r:id="rId16"/>
          <w:pgSz w:w="11907" w:h="16839"/>
          <w:pgMar w:top="1431" w:right="154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9" w:right="13" w:hanging="2"/>
        <w:spacing w:before="161" w:line="402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59" w:id="27"/>
      <w:bookmarkEnd w:id="27"/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校</w:t>
      </w:r>
      <w:r>
        <w:rPr>
          <w:rFonts w:ascii="SimSun" w:hAnsi="SimSun" w:eastAsia="SimSun" w:cs="SimSun"/>
          <w:sz w:val="28"/>
          <w:szCs w:val="28"/>
          <w:color w:val="222222"/>
          <w:spacing w:val="-7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法治</w:t>
      </w:r>
      <w:r>
        <w:rPr>
          <w:rFonts w:ascii="SimSun" w:hAnsi="SimSun" w:eastAsia="SimSun" w:cs="SimSun"/>
          <w:sz w:val="28"/>
          <w:szCs w:val="28"/>
          <w:color w:val="222222"/>
          <w:spacing w:val="-7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副校长</w:t>
      </w:r>
      <w:r>
        <w:rPr>
          <w:rFonts w:ascii="SimSun" w:hAnsi="SimSun" w:eastAsia="SimSun" w:cs="SimSun"/>
          <w:sz w:val="28"/>
          <w:szCs w:val="28"/>
          <w:color w:val="222222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：吴军</w:t>
      </w:r>
      <w:r>
        <w:rPr>
          <w:rFonts w:ascii="SimSun" w:hAnsi="SimSun" w:eastAsia="SimSun" w:cs="SimSun"/>
          <w:sz w:val="28"/>
          <w:szCs w:val="28"/>
          <w:color w:val="222222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，水家湖</w:t>
      </w:r>
      <w:r>
        <w:rPr>
          <w:rFonts w:ascii="SimSun" w:hAnsi="SimSun" w:eastAsia="SimSun" w:cs="SimSun"/>
          <w:sz w:val="28"/>
          <w:szCs w:val="28"/>
          <w:color w:val="222222"/>
          <w:spacing w:val="-8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派出</w:t>
      </w:r>
      <w:r>
        <w:rPr>
          <w:rFonts w:ascii="SimSun" w:hAnsi="SimSun" w:eastAsia="SimSun" w:cs="SimSun"/>
          <w:sz w:val="28"/>
          <w:szCs w:val="28"/>
          <w:color w:val="222222"/>
          <w:spacing w:val="-8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所辖区</w:t>
      </w:r>
      <w:r>
        <w:rPr>
          <w:rFonts w:ascii="SimSun" w:hAnsi="SimSun" w:eastAsia="SimSun" w:cs="SimSun"/>
          <w:sz w:val="28"/>
          <w:szCs w:val="28"/>
          <w:color w:val="222222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民警：</w:t>
      </w:r>
      <w:r>
        <w:rPr>
          <w:rFonts w:ascii="SimSun" w:hAnsi="SimSun" w:eastAsia="SimSun" w:cs="SimSun"/>
          <w:sz w:val="28"/>
          <w:szCs w:val="28"/>
          <w:color w:val="222222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5"/>
        </w:rPr>
        <w:t>甄晓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4"/>
        </w:rPr>
        <w:t>飞</w:t>
      </w:r>
      <w:r>
        <w:rPr>
          <w:rFonts w:ascii="SimSun" w:hAnsi="SimSun" w:eastAsia="SimSun" w:cs="SimSun"/>
          <w:sz w:val="28"/>
          <w:szCs w:val="28"/>
          <w:color w:val="222222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4"/>
        </w:rPr>
        <w:t>，长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丰</w:t>
      </w:r>
      <w:r>
        <w:rPr>
          <w:rFonts w:ascii="SimSun" w:hAnsi="SimSun" w:eastAsia="SimSun" w:cs="SimSun"/>
          <w:sz w:val="28"/>
          <w:szCs w:val="28"/>
          <w:color w:val="222222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县东煊救援</w:t>
      </w:r>
      <w:r>
        <w:rPr>
          <w:rFonts w:ascii="SimSun" w:hAnsi="SimSun" w:eastAsia="SimSun" w:cs="SimSun"/>
          <w:sz w:val="28"/>
          <w:szCs w:val="28"/>
          <w:color w:val="222222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队</w:t>
      </w:r>
      <w:r>
        <w:rPr>
          <w:rFonts w:ascii="SimSun" w:hAnsi="SimSun" w:eastAsia="SimSun" w:cs="SimSun"/>
          <w:sz w:val="28"/>
          <w:szCs w:val="28"/>
          <w:color w:val="222222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队长</w:t>
      </w:r>
      <w:r>
        <w:rPr>
          <w:rFonts w:ascii="SimSun" w:hAnsi="SimSun" w:eastAsia="SimSun" w:cs="SimSun"/>
          <w:sz w:val="28"/>
          <w:szCs w:val="28"/>
          <w:color w:val="222222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颜庄民来校组</w:t>
      </w:r>
      <w:r>
        <w:rPr>
          <w:rFonts w:ascii="SimSun" w:hAnsi="SimSun" w:eastAsia="SimSun" w:cs="SimSun"/>
          <w:sz w:val="28"/>
          <w:szCs w:val="28"/>
          <w:color w:val="222222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织</w:t>
      </w:r>
      <w:r>
        <w:rPr>
          <w:rFonts w:ascii="SimSun" w:hAnsi="SimSun" w:eastAsia="SimSun" w:cs="SimSun"/>
          <w:sz w:val="28"/>
          <w:szCs w:val="28"/>
          <w:color w:val="222222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开展</w:t>
      </w:r>
      <w:r>
        <w:rPr>
          <w:rFonts w:ascii="SimSun" w:hAnsi="SimSun" w:eastAsia="SimSun" w:cs="SimSun"/>
          <w:sz w:val="28"/>
          <w:szCs w:val="28"/>
          <w:color w:val="222222"/>
          <w:spacing w:val="-9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“</w:t>
      </w:r>
      <w:r>
        <w:rPr>
          <w:rFonts w:ascii="SimSun" w:hAnsi="SimSun" w:eastAsia="SimSun" w:cs="SimSun"/>
          <w:sz w:val="28"/>
          <w:szCs w:val="28"/>
          <w:color w:val="222222"/>
          <w:spacing w:val="-7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法</w:t>
      </w:r>
      <w:r>
        <w:rPr>
          <w:rFonts w:ascii="SimSun" w:hAnsi="SimSun" w:eastAsia="SimSun" w:cs="SimSun"/>
          <w:sz w:val="28"/>
          <w:szCs w:val="28"/>
          <w:color w:val="222222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治进校</w:t>
      </w:r>
      <w:r>
        <w:rPr>
          <w:rFonts w:ascii="SimSun" w:hAnsi="SimSun" w:eastAsia="SimSun" w:cs="SimSun"/>
          <w:sz w:val="28"/>
          <w:szCs w:val="28"/>
          <w:color w:val="222222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3"/>
        </w:rPr>
        <w:t>园”</w:t>
      </w:r>
      <w:r>
        <w:rPr>
          <w:rFonts w:ascii="SimSun" w:hAnsi="SimSun" w:eastAsia="SimSun" w:cs="SimSun"/>
          <w:sz w:val="28"/>
          <w:szCs w:val="28"/>
          <w:color w:val="222222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主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题宣传教育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6"/>
        </w:rPr>
        <w:t>活</w:t>
      </w:r>
      <w:r>
        <w:rPr>
          <w:rFonts w:ascii="SimSun" w:hAnsi="SimSun" w:eastAsia="SimSun" w:cs="SimSun"/>
          <w:sz w:val="28"/>
          <w:szCs w:val="28"/>
          <w:color w:val="222222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6"/>
        </w:rPr>
        <w:t>动，</w:t>
      </w:r>
      <w:r>
        <w:rPr>
          <w:rFonts w:ascii="SimSun" w:hAnsi="SimSun" w:eastAsia="SimSun" w:cs="SimSun"/>
          <w:sz w:val="28"/>
          <w:szCs w:val="28"/>
          <w:color w:val="222222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学校将以此次活动为契机，持续加强法治教育，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将法治理念融入学校的教育教学和管理服务中，努力营造良好的法治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氛围，为学生的青春成长保驾护航。见下图：</w:t>
      </w:r>
    </w:p>
    <w:p>
      <w:pPr>
        <w:ind w:firstLine="14"/>
        <w:spacing w:line="4814" w:lineRule="exact"/>
        <w:rPr/>
      </w:pPr>
      <w:r>
        <w:rPr>
          <w:position w:val="-96"/>
        </w:rPr>
        <w:drawing>
          <wp:inline distT="0" distB="0" distL="0" distR="0">
            <wp:extent cx="5215128" cy="305714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5128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07"/>
        <w:spacing w:before="250"/>
        <w:outlineLvl w:val="0"/>
        <w:rPr>
          <w:rFonts w:ascii="SimSun" w:hAnsi="SimSun" w:eastAsia="SimSun" w:cs="SimSun"/>
          <w:sz w:val="28"/>
          <w:szCs w:val="28"/>
        </w:rPr>
      </w:pPr>
      <w:bookmarkStart w:name="bookmark64" w:id="28"/>
      <w:bookmarkEnd w:id="28"/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2.1-4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组</w:t>
      </w:r>
      <w:r>
        <w:rPr>
          <w:rFonts w:ascii="SimSun" w:hAnsi="SimSun" w:eastAsia="SimSun" w:cs="SimSun"/>
          <w:sz w:val="28"/>
          <w:szCs w:val="28"/>
          <w:color w:val="222222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织开展</w:t>
      </w:r>
      <w:r>
        <w:rPr>
          <w:rFonts w:ascii="SimSun" w:hAnsi="SimSun" w:eastAsia="SimSun" w:cs="SimSun"/>
          <w:sz w:val="28"/>
          <w:szCs w:val="28"/>
          <w:color w:val="222222"/>
          <w:spacing w:val="-9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“法</w:t>
      </w:r>
      <w:r>
        <w:rPr>
          <w:rFonts w:ascii="SimSun" w:hAnsi="SimSun" w:eastAsia="SimSun" w:cs="SimSun"/>
          <w:sz w:val="28"/>
          <w:szCs w:val="28"/>
          <w:color w:val="222222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治进校</w:t>
      </w:r>
      <w:r>
        <w:rPr>
          <w:rFonts w:ascii="SimSun" w:hAnsi="SimSun" w:eastAsia="SimSun" w:cs="SimSun"/>
          <w:sz w:val="28"/>
          <w:szCs w:val="28"/>
          <w:color w:val="222222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color w:val="222222"/>
          <w:spacing w:val="-3"/>
        </w:rPr>
        <w:t>园”</w:t>
      </w:r>
      <w:r>
        <w:rPr>
          <w:rFonts w:ascii="SimSun" w:hAnsi="SimSun" w:eastAsia="SimSun" w:cs="SimSun"/>
          <w:sz w:val="28"/>
          <w:szCs w:val="28"/>
          <w:color w:val="222222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主题宣传教育</w:t>
      </w:r>
    </w:p>
    <w:p>
      <w:pPr>
        <w:ind w:left="1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【典型案例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1】</w:t>
      </w:r>
    </w:p>
    <w:p>
      <w:pPr>
        <w:ind w:left="1653"/>
        <w:spacing w:before="258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依托地方红色资源，构建沉浸式思政实践课堂</w:t>
      </w:r>
    </w:p>
    <w:p>
      <w:pPr>
        <w:ind w:left="28" w:right="13" w:firstLine="560"/>
        <w:spacing w:before="257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核心举措：学校党支部于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年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3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月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29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日，组织党团员师生代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表前往中共合肥北乡支部纪念馆，开展“缅怀革命先烈，传承红色基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因”清明主题实践教育。见下图：</w:t>
      </w:r>
    </w:p>
    <w:p>
      <w:pPr>
        <w:spacing w:line="412" w:lineRule="auto"/>
        <w:sectPr>
          <w:footerReference w:type="default" r:id="rId18"/>
          <w:pgSz w:w="11907" w:h="16839"/>
          <w:pgMar w:top="1431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251"/>
        <w:spacing w:before="18" w:line="4325" w:lineRule="exact"/>
        <w:rPr/>
      </w:pPr>
      <w:r>
        <w:rPr>
          <w:position w:val="-86"/>
        </w:rPr>
        <w:drawing>
          <wp:inline distT="0" distB="0" distL="0" distR="0">
            <wp:extent cx="4969763" cy="274624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9763" cy="2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24"/>
        <w:spacing w:before="187"/>
        <w:outlineLvl w:val="0"/>
        <w:rPr>
          <w:rFonts w:ascii="SimSun" w:hAnsi="SimSun" w:eastAsia="SimSun" w:cs="SimSun"/>
          <w:sz w:val="28"/>
          <w:szCs w:val="28"/>
        </w:rPr>
      </w:pPr>
      <w:bookmarkStart w:name="bookmark160" w:id="29"/>
      <w:bookmarkEnd w:id="29"/>
      <w:bookmarkStart w:name="bookmark65" w:id="30"/>
      <w:bookmarkEnd w:id="30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2.1-5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党员教师清明节祭奠英烈活动</w:t>
      </w:r>
    </w:p>
    <w:p>
      <w:pPr>
        <w:ind w:left="602"/>
        <w:spacing w:before="260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实施过程与特色：</w:t>
      </w:r>
    </w:p>
    <w:p>
      <w:pPr>
        <w:ind w:left="33" w:firstLine="552"/>
        <w:spacing w:before="256" w:line="35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1.现场仪式强化认同感：在纪念馆现场举行缅怀仪式，党支部书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记结合合肥地区党史，阐述首个党组织“北乡支部”的革命贡献，将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宏观党史与地方微观历史紧密联系，使理想信念教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育具体化、乡土化。</w:t>
      </w:r>
    </w:p>
    <w:p>
      <w:pPr>
        <w:ind w:left="29" w:right="105" w:firstLine="554"/>
        <w:spacing w:before="256" w:line="36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2.沉浸式研学深化体验：通过讲解员导览、文物文献观摩、场景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还原学习等方式，师生系统了解崔筱斋等革命先辈事迹。从“星火燎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原”到“热血北乡”的叙事脉络，营造出强烈的历史代入感，促使师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生在情境中感悟奋斗精神。</w:t>
      </w:r>
    </w:p>
    <w:p>
      <w:pPr>
        <w:ind w:left="37" w:right="105" w:firstLine="543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3.分层引导凝聚育人合力：活动明确党员“先锋示范”、团员“生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力军”的角色定位，并对全体学生提出“珍惜时光、立志成才”的成</w:t>
      </w:r>
    </w:p>
    <w:p>
      <w:pPr>
        <w:spacing w:line="326" w:lineRule="auto"/>
        <w:sectPr>
          <w:footerReference w:type="default" r:id="rId20"/>
          <w:pgSz w:w="11907" w:h="16839"/>
          <w:pgMar w:top="1431" w:right="1694" w:bottom="1153" w:left="1785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404"/>
        <w:spacing w:before="16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长要求，实现党建带团建、团建促育人的有效联动。见下图：</w:t>
      </w:r>
    </w:p>
    <w:p>
      <w:pPr>
        <w:ind w:firstLine="386"/>
        <w:spacing w:before="211" w:line="4449" w:lineRule="exact"/>
        <w:rPr/>
      </w:pPr>
      <w:r>
        <w:rPr>
          <w:position w:val="-88"/>
        </w:rPr>
        <w:drawing>
          <wp:inline distT="0" distB="0" distL="0" distR="0">
            <wp:extent cx="4791455" cy="282549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1455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8"/>
        <w:spacing w:before="279"/>
        <w:outlineLvl w:val="0"/>
        <w:rPr>
          <w:rFonts w:ascii="SimSun" w:hAnsi="SimSun" w:eastAsia="SimSun" w:cs="SimSun"/>
          <w:sz w:val="28"/>
          <w:szCs w:val="28"/>
        </w:rPr>
      </w:pPr>
      <w:bookmarkStart w:name="bookmark66" w:id="31"/>
      <w:bookmarkEnd w:id="31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图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2.1-6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学校党支部书记做动员讲话</w:t>
      </w:r>
    </w:p>
    <w:p>
      <w:pPr>
        <w:ind w:left="27" w:right="30" w:firstLine="476"/>
        <w:spacing w:before="257" w:line="409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6"/>
        </w:rPr>
        <w:t>成效与价值：本次活动将思政课堂延伸至红色遗址，通过</w:t>
      </w:r>
      <w:r>
        <w:rPr>
          <w:rFonts w:ascii="SimSun" w:hAnsi="SimSun" w:eastAsia="SimSun" w:cs="SimSun"/>
          <w:sz w:val="28"/>
          <w:szCs w:val="28"/>
          <w:b/>
          <w:bCs/>
          <w:spacing w:val="5"/>
        </w:rPr>
        <w:t>“仪</w:t>
      </w:r>
      <w:r>
        <w:rPr>
          <w:rFonts w:ascii="SimSun" w:hAnsi="SimSun" w:eastAsia="SimSun" w:cs="SimSun"/>
          <w:sz w:val="28"/>
          <w:szCs w:val="28"/>
          <w:b/>
          <w:bCs/>
          <w:spacing w:val="12"/>
        </w:rPr>
        <w:t>式教育+情境研学+分层引导”的模式，有效提升了师生对红色文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化的情感认同与思想认同。活动后，</w:t>
      </w:r>
      <w:r>
        <w:rPr>
          <w:rFonts w:ascii="SimSun" w:hAnsi="SimSun" w:eastAsia="SimSun" w:cs="SimSun"/>
          <w:sz w:val="28"/>
          <w:szCs w:val="28"/>
          <w:spacing w:val="-7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师生普遍反</w:t>
      </w:r>
      <w:r>
        <w:rPr>
          <w:rFonts w:ascii="SimSun" w:hAnsi="SimSun" w:eastAsia="SimSun" w:cs="SimSun"/>
          <w:sz w:val="28"/>
          <w:szCs w:val="28"/>
          <w:b/>
          <w:bCs/>
          <w:spacing w:val="9"/>
        </w:rPr>
        <w:t>映受到深刻思想</w:t>
      </w:r>
      <w:r>
        <w:rPr>
          <w:rFonts w:ascii="SimSun" w:hAnsi="SimSun" w:eastAsia="SimSun" w:cs="SimSun"/>
          <w:sz w:val="28"/>
          <w:szCs w:val="28"/>
          <w:b/>
          <w:bCs/>
          <w:spacing w:val="12"/>
        </w:rPr>
        <w:t>洗礼，历史使命感与职业责任感显著增强，红色精神内化为推动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教学与学习的实际行动，</w:t>
      </w:r>
      <w:r>
        <w:rPr>
          <w:rFonts w:ascii="SimSun" w:hAnsi="SimSun" w:eastAsia="SimSun" w:cs="SimSun"/>
          <w:sz w:val="28"/>
          <w:szCs w:val="28"/>
          <w:spacing w:val="-8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为学校落实“立德树人”根本任务</w:t>
      </w:r>
      <w:r>
        <w:rPr>
          <w:rFonts w:ascii="SimSun" w:hAnsi="SimSun" w:eastAsia="SimSun" w:cs="SimSun"/>
          <w:sz w:val="28"/>
          <w:szCs w:val="28"/>
          <w:b/>
          <w:bCs/>
          <w:spacing w:val="9"/>
        </w:rPr>
        <w:t>提供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了扎实的思想根基与实践载体。见下图：</w:t>
      </w:r>
    </w:p>
    <w:p>
      <w:pPr>
        <w:ind w:firstLine="386"/>
        <w:spacing w:line="4106" w:lineRule="exact"/>
        <w:rPr/>
      </w:pPr>
      <w:r>
        <w:rPr>
          <w:position w:val="-82"/>
        </w:rPr>
        <w:drawing>
          <wp:inline distT="0" distB="0" distL="0" distR="0">
            <wp:extent cx="4783835" cy="260756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3835" cy="26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06" w:lineRule="exact"/>
        <w:sectPr>
          <w:footerReference w:type="default" r:id="rId22"/>
          <w:pgSz w:w="11907" w:h="16839"/>
          <w:pgMar w:top="1431" w:right="1785" w:bottom="1153" w:left="1785" w:header="0" w:footer="887" w:gutter="0"/>
        </w:sectPr>
        <w:rPr/>
      </w:pPr>
    </w:p>
    <w:p>
      <w:pPr>
        <w:ind w:left="1279"/>
        <w:spacing w:before="163"/>
        <w:outlineLvl w:val="0"/>
        <w:rPr>
          <w:rFonts w:ascii="SimSun" w:hAnsi="SimSun" w:eastAsia="SimSun" w:cs="SimSun"/>
          <w:sz w:val="28"/>
          <w:szCs w:val="28"/>
        </w:rPr>
      </w:pPr>
      <w:bookmarkStart w:name="bookmark161" w:id="32"/>
      <w:bookmarkEnd w:id="32"/>
      <w:bookmarkStart w:name="bookmark67" w:id="33"/>
      <w:bookmarkEnd w:id="33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2.1-7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党员干部参观中共合肥北乡支部纪念馆</w:t>
      </w:r>
    </w:p>
    <w:p>
      <w:pPr>
        <w:ind w:left="25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2.1.3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开展“大思政课”建设情况</w:t>
      </w:r>
    </w:p>
    <w:p>
      <w:pPr>
        <w:ind w:left="29" w:right="251" w:firstLine="575"/>
        <w:spacing w:before="258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学校非常重视“大思政课”建设，思政教研组对“大思政课”建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设进行统筹规划和指导，确保各项工作的顺利开展。具体做法：</w:t>
      </w:r>
    </w:p>
    <w:p>
      <w:pPr>
        <w:ind w:left="29" w:firstLine="565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制定学校思政课建设实施方案、思政课建设的若干措施分工细则、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思政教师队伍建设方案、思政课堂评价制度等，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“大思政课”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设提供制度保障。</w:t>
      </w:r>
    </w:p>
    <w:p>
      <w:pPr>
        <w:ind w:left="32" w:right="250" w:firstLine="571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学校利用国培、省培机会定期组织思政课教师参加培训，包括专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业知识培训、教学方法培训等，提高教师的教学水平和思想政治教育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能力。例如开展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“红色走读”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等活动，增强教师对思政教育的理解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和感悟。除了专职思政课教师，充分凝聚班主任、团委干部、党员教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师、心理健康教育教师等力量，发挥思政工作队伍的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“生力军”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作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用，共同参与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“大思政课”建设。</w:t>
      </w:r>
    </w:p>
    <w:p>
      <w:pPr>
        <w:ind w:left="27" w:right="140" w:firstLine="562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挖掘课程思政元素。在各学科教学中挖掘思政教育资源，将思政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教育与专业课程教学相融合，构建显性教育和隐性教育相结合的思政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教育新模式。比如在轨道交通专业课程中，融入职业道德、安全意识、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团队合作等思政元素。积极探索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“沉浸式”“互动式”“参与式”</w:t>
      </w:r>
      <w:r>
        <w:rPr>
          <w:rFonts w:ascii="SimSun" w:hAnsi="SimSun" w:eastAsia="SimSun" w:cs="SimSu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等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教学方法，提高学生的学习兴趣和参与度，让思政课变得生动有趣。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例如通过案例分析、小组讨论、角色扮演等方式，引导学生深入思考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和理解思政内容。</w:t>
      </w:r>
    </w:p>
    <w:p>
      <w:pPr>
        <w:ind w:left="32" w:right="137" w:firstLine="553"/>
        <w:spacing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校内实践活动。开展校内实践教学活动，如主题演讲、辩论比赛、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征文比赛等，让学生在实践中增强对思政理论的理解和应用能力。同</w:t>
      </w:r>
    </w:p>
    <w:p>
      <w:pPr>
        <w:spacing w:line="412" w:lineRule="auto"/>
        <w:sectPr>
          <w:footerReference w:type="default" r:id="rId25"/>
          <w:pgSz w:w="11907" w:h="16839"/>
          <w:pgMar w:top="1431" w:right="154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4" w:right="185" w:firstLine="21"/>
        <w:spacing w:before="163" w:line="411" w:lineRule="auto"/>
        <w:rPr>
          <w:rFonts w:ascii="SimSun" w:hAnsi="SimSun" w:eastAsia="SimSun" w:cs="SimSun"/>
          <w:sz w:val="28"/>
          <w:szCs w:val="28"/>
        </w:rPr>
      </w:pPr>
      <w:bookmarkStart w:name="bookmark162" w:id="34"/>
      <w:bookmarkEnd w:id="34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时，利用校内轨道交通车站模拟实训基地、轨道工程车实训基地等设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施，开展与专业相关的实践教学，培养学生的职业素养和思政意识。</w:t>
      </w:r>
    </w:p>
    <w:p>
      <w:pPr>
        <w:ind w:left="29" w:right="158" w:firstLine="556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校外实践基地建设。与校外企业、红色场馆等建立合作关系，建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设实践教学基地。组织学生到企业参观实习，了解轨道交通行业的发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展和需求，增强学生的职业意识和社会责任感；到红色场馆参观学习，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接受革命传统教育，传承红色基因。</w:t>
      </w:r>
    </w:p>
    <w:p>
      <w:pPr>
        <w:ind w:left="29" w:right="245" w:firstLine="575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营造思政氛围。通过校园广播、宣传栏、文化墙等形式，宣传思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政教育内容，营造浓厚的思政教育氛围。开展主题团日活动、主题班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会等，将思政教育融入学生的日常学习和生活中。举办丰富多彩的校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园文化活动，如校园文化体育艺术节、书法绘画比赛、元旦联欢晚会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等，将思政教育与文化活动相结合，以文化人、以文育人。</w:t>
      </w:r>
    </w:p>
    <w:p>
      <w:pPr>
        <w:ind w:left="25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2.1.4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课程思政与思政课程协同育人情况</w:t>
      </w:r>
    </w:p>
    <w:p>
      <w:pPr>
        <w:ind w:left="1" w:firstLine="603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学校建立思政课程与课程思政的协同育人机制，明确思政课程与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课程思政的职责分工和协作方式。定期组织思政课教师与专业课教师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开展集体备课、教学研讨等活动，促进思政课程与课程思政的有机融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合。2025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年通过开展课程思政教学设计大赛、教学案例评选等活动，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有力推动了教师积极开展课程思政教学改革工作，起到了良好的效果。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2】</w:t>
      </w:r>
    </w:p>
    <w:p>
      <w:pPr>
        <w:ind w:left="2984"/>
        <w:spacing w:before="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35" w:id="35"/>
      <w:bookmarkEnd w:id="35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课程思政</w:t>
      </w:r>
      <w:r>
        <w:rPr>
          <w:rFonts w:ascii="SimSun" w:hAnsi="SimSun" w:eastAsia="SimSun" w:cs="SimSun"/>
          <w:sz w:val="28"/>
          <w:szCs w:val="28"/>
          <w:spacing w:val="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润物无声</w:t>
      </w:r>
    </w:p>
    <w:p>
      <w:pPr>
        <w:pStyle w:val="BodyText"/>
        <w:spacing w:line="374" w:lineRule="auto"/>
        <w:rPr/>
      </w:pPr>
      <w:r/>
    </w:p>
    <w:p>
      <w:pPr>
        <w:ind w:left="55" w:right="246" w:firstLine="528"/>
        <w:spacing w:before="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2025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年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11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月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13</w:t>
      </w:r>
      <w:r>
        <w:rPr>
          <w:rFonts w:ascii="SimSun" w:hAnsi="SimSun" w:eastAsia="SimSun" w:cs="SimSun"/>
          <w:sz w:val="28"/>
          <w:szCs w:val="28"/>
          <w:spacing w:val="-1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日下午，学校思政教研组在校会议室开展了“党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的二十届四中全会”为主题的思政教研活动。</w:t>
      </w:r>
    </w:p>
    <w:p>
      <w:pPr>
        <w:ind w:left="605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常务副校长邵梅生牵头开展以党的二十届四中全会精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神为主题</w:t>
      </w:r>
    </w:p>
    <w:p>
      <w:pPr>
        <w:sectPr>
          <w:footerReference w:type="default" r:id="rId26"/>
          <w:pgSz w:w="11907" w:h="16839"/>
          <w:pgMar w:top="1431" w:right="1553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4" w:firstLine="31"/>
        <w:spacing w:before="168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63" w:id="36"/>
      <w:bookmarkEnd w:id="36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的思政教研活动，全体思政课教师齐聚研讨。邵梅生强调，思政课是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落实立德树人根本任务的关键课程，要紧扣全会核心要义，结合轨道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交通专业特色，把理论知识转化为贴合学生认知的鲜活内容。他提出，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教师需创新教学方法，用案例教学、情景模拟等形式，让全会精神入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脑入心，引导学生树立正确的价值观，勇担轨道交通行业青年的时代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使命。研讨环节，教师们积极交流教学思路，凝聚了教学共识，为提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升思政课教学质量奠定坚实基础。同时，也为学校的教研工作开了好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头。见下图：</w:t>
      </w:r>
    </w:p>
    <w:p>
      <w:pPr>
        <w:ind w:firstLine="14"/>
        <w:spacing w:before="32" w:line="4716" w:lineRule="exact"/>
        <w:rPr/>
      </w:pPr>
      <w:r>
        <w:rPr>
          <w:position w:val="-94"/>
        </w:rPr>
        <w:drawing>
          <wp:inline distT="0" distB="0" distL="0" distR="0">
            <wp:extent cx="5158739" cy="299465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8739" cy="299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ind w:left="1838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68" w:id="37"/>
      <w:bookmarkEnd w:id="37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2.1-8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思政教研组开展思政教研活动</w:t>
      </w:r>
    </w:p>
    <w:p>
      <w:pPr>
        <w:ind w:left="25"/>
        <w:spacing w:before="257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2.1.5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德育特色活动及品牌项目建设情况</w:t>
      </w:r>
    </w:p>
    <w:p>
      <w:pPr>
        <w:ind w:left="28" w:right="87" w:firstLine="562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通过开展“文明校园”和“平安校园”创建活动，规范学生行为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举止；通过文明班级评选、寝室内务大比拼等活动，提升学生的文明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素养；通过举办“感恩教育”系列活动，如感恩主题班会、感恩演讲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比赛、感恩征文等，培养学生的感恩意识和社会责任感；通过邀请法</w:t>
      </w:r>
    </w:p>
    <w:p>
      <w:pPr>
        <w:spacing w:line="411" w:lineRule="auto"/>
        <w:sectPr>
          <w:footerReference w:type="default" r:id="rId27"/>
          <w:pgSz w:w="11907" w:h="16839"/>
          <w:pgMar w:top="1431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2" w:right="87" w:hanging="5"/>
        <w:spacing w:before="164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64" w:id="38"/>
      <w:bookmarkEnd w:id="38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律专家或法制副校长为学生举办法制讲座，增强学生的法制观念；通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过开展红色文化主题教育活动、建设红色文化教育基地等方式，传承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红色基因，培养学生的爱国主义精神；结合所学专业实际，推进“志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愿服务”品牌项目建设，组织学生开展志愿服务活动，培养学生对所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学专业的认同感和奉献精神。</w:t>
      </w:r>
    </w:p>
    <w:p>
      <w:pPr>
        <w:ind w:left="1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3】</w:t>
      </w:r>
    </w:p>
    <w:p>
      <w:pPr>
        <w:ind w:left="43" w:right="88" w:firstLine="568"/>
        <w:spacing w:before="257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雷锋日：“春风送暖学雷锋，敬老爱老向远行”主题志愿服务活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动</w:t>
      </w:r>
    </w:p>
    <w:p>
      <w:pPr>
        <w:ind w:left="34" w:right="36" w:firstLine="538"/>
        <w:spacing w:before="21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“三月春风处处暖，雷锋精神代代传。”为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弘扬雷锋精神，践行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尊老敬老传统美德，2025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3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月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26</w:t>
      </w:r>
      <w:r>
        <w:rPr>
          <w:rFonts w:ascii="SimSun" w:hAnsi="SimSun" w:eastAsia="SimSun" w:cs="SimSun"/>
          <w:sz w:val="28"/>
          <w:szCs w:val="28"/>
          <w:spacing w:val="8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日，在雷锋月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期间，合肥向远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轨道交通学校团委精心组织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40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余名青年志愿者走进长丰县康养城，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开展“春风送暖学雷锋，敬老爱老向远行”主题志愿服务活动，以实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际行动传递温暖与关怀。</w:t>
      </w:r>
    </w:p>
    <w:p>
      <w:pPr>
        <w:ind w:left="37" w:firstLine="584"/>
        <w:spacing w:before="21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分组行动，各展其能：志愿者抵达康养城后迅速分成两组。第一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组化身“清洁卫士”，对公共区域展开全面清洁，不放过任何一个卫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生死角，为老人打造干净舒适的居住环境。</w:t>
      </w:r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第二组则成为“文艺使者”，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为老人生日会精心筹备节目。见下图：</w:t>
      </w:r>
    </w:p>
    <w:p>
      <w:pPr>
        <w:spacing w:line="411" w:lineRule="auto"/>
        <w:sectPr>
          <w:footerReference w:type="default" r:id="rId29"/>
          <w:pgSz w:w="11907" w:h="16839"/>
          <w:pgMar w:top="1431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47" w:line="5338" w:lineRule="exact"/>
        <w:rPr/>
      </w:pPr>
      <w:r>
        <w:rPr>
          <w:position w:val="-106"/>
        </w:rPr>
        <w:drawing>
          <wp:inline distT="0" distB="0" distL="0" distR="0">
            <wp:extent cx="5266944" cy="338937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3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01"/>
        <w:spacing w:before="292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65" w:id="39"/>
      <w:bookmarkEnd w:id="39"/>
      <w:bookmarkStart w:name="bookmark69" w:id="40"/>
      <w:bookmarkEnd w:id="40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图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2.1-9</w:t>
      </w:r>
      <w:r>
        <w:rPr>
          <w:rFonts w:ascii="SimSun" w:hAnsi="SimSun" w:eastAsia="SimSun" w:cs="SimSun"/>
          <w:sz w:val="28"/>
          <w:szCs w:val="28"/>
          <w:spacing w:val="17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学校志愿者清洁卫生</w:t>
      </w:r>
    </w:p>
    <w:p>
      <w:pPr>
        <w:ind w:left="28" w:firstLine="704"/>
        <w:spacing w:before="25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精彩表演，共情共鸣：活动现场，志愿者为过生日的老人戴上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寿星帽，献上礼仪操、啦啦操、歌曲、戏曲、武术、手势舞等丰富多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样的节目。一曲《感恩的心》手势舞，引发全场老人情感共鸣；传统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黄梅戏《女驸马、闹花灯》选段，更是激起老人热情，纷纷登台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同唱。</w:t>
      </w:r>
    </w:p>
    <w:p>
      <w:pPr>
        <w:ind w:left="36" w:right="60" w:firstLine="558"/>
        <w:spacing w:before="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共切蛋糕，聆听故事：表演结束后，志愿者与老人围坐在一起，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共同切蛋糕、话家常。志愿者们耐心聆听老一辈讲述人生故事，在温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馨的氛围中拉近了彼此的距离。见下图：</w:t>
      </w:r>
    </w:p>
    <w:p>
      <w:pPr>
        <w:spacing w:line="411" w:lineRule="auto"/>
        <w:sectPr>
          <w:footerReference w:type="default" r:id="rId30"/>
          <w:pgSz w:w="11907" w:h="16839"/>
          <w:pgMar w:top="1431" w:right="1694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02" w:line="5414" w:lineRule="exact"/>
        <w:rPr/>
      </w:pPr>
      <w:r>
        <w:rPr>
          <w:position w:val="-108"/>
        </w:rPr>
        <w:drawing>
          <wp:inline distT="0" distB="0" distL="0" distR="0">
            <wp:extent cx="5237988" cy="343814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8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7"/>
        <w:spacing w:before="261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66" w:id="41"/>
      <w:bookmarkEnd w:id="41"/>
      <w:bookmarkStart w:name="bookmark70" w:id="42"/>
      <w:bookmarkEnd w:id="42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图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2.1-10</w:t>
      </w:r>
      <w:r>
        <w:rPr>
          <w:rFonts w:ascii="SimSun" w:hAnsi="SimSun" w:eastAsia="SimSun" w:cs="SimSun"/>
          <w:sz w:val="28"/>
          <w:szCs w:val="28"/>
          <w:spacing w:val="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学校志愿者为敬老院老人过生日</w:t>
      </w:r>
    </w:p>
    <w:p>
      <w:pPr>
        <w:ind w:left="32" w:right="144" w:firstLine="592"/>
        <w:spacing w:before="258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参与环境清洁的志愿者感慨：</w:t>
      </w:r>
      <w:r>
        <w:rPr>
          <w:rFonts w:ascii="SimSun" w:hAnsi="SimSun" w:eastAsia="SimSun" w:cs="SimSun"/>
          <w:sz w:val="28"/>
          <w:szCs w:val="28"/>
          <w:spacing w:val="-9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“看到老人们因我们的劳动露</w:t>
      </w:r>
      <w:r>
        <w:rPr>
          <w:rFonts w:ascii="SimSun" w:hAnsi="SimSun" w:eastAsia="SimSun" w:cs="SimSun"/>
          <w:sz w:val="28"/>
          <w:szCs w:val="28"/>
          <w:b/>
          <w:bCs/>
          <w:spacing w:val="15"/>
        </w:rPr>
        <w:t>出笑容，深刻体会到‘助人为乐9的意义。”活</w:t>
      </w:r>
      <w:r>
        <w:rPr>
          <w:rFonts w:ascii="SimSun" w:hAnsi="SimSun" w:eastAsia="SimSun" w:cs="SimSun"/>
          <w:sz w:val="28"/>
          <w:szCs w:val="28"/>
          <w:b/>
          <w:bCs/>
          <w:spacing w:val="14"/>
        </w:rPr>
        <w:t>动中，</w:t>
      </w:r>
      <w:r>
        <w:rPr>
          <w:rFonts w:ascii="SimSun" w:hAnsi="SimSun" w:eastAsia="SimSun" w:cs="SimSun"/>
          <w:sz w:val="28"/>
          <w:szCs w:val="28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4"/>
        </w:rPr>
        <w:t>志愿者们</w:t>
      </w:r>
      <w:r>
        <w:rPr>
          <w:rFonts w:ascii="SimSun" w:hAnsi="SimSun" w:eastAsia="SimSun" w:cs="SimSun"/>
          <w:sz w:val="28"/>
          <w:szCs w:val="28"/>
          <w:b/>
          <w:bCs/>
          <w:spacing w:val="10"/>
        </w:rPr>
        <w:t>用实际行动展现出新时代青年的责任担当。</w:t>
      </w:r>
    </w:p>
    <w:p>
      <w:pPr>
        <w:ind w:left="27" w:right="110" w:firstLine="560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本次活动不仅为康养城的老人们送去了温暖与欢乐，更引导学生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在服务中深刻感悟雷锋精神内涵，积极践行社会主义核心价值观。未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来，学校将持续深化志愿服务品牌建设，推动雷锋精神与专业教育深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度融合，激励学生为社会贡献更多青春力量，让雷锋精神在新时代绽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放更加璀璨的光芒。</w:t>
      </w:r>
    </w:p>
    <w:p>
      <w:pPr>
        <w:ind w:left="28" w:hanging="3"/>
        <w:spacing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2.1.6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体育课专任教师数、美育课专任教师数、思想政治课教师数、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德育管理人员数、班主任等数据及与上一年度相比的变化情况。见下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表：</w:t>
      </w:r>
    </w:p>
    <w:p>
      <w:pPr>
        <w:spacing w:line="412" w:lineRule="auto"/>
        <w:sectPr>
          <w:footerReference w:type="default" r:id="rId32"/>
          <w:pgSz w:w="11907" w:h="16839"/>
          <w:pgMar w:top="1431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548"/>
        <w:spacing w:before="16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4" w:id="43"/>
      <w:bookmarkEnd w:id="43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表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2.1-1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师资保障</w:t>
      </w:r>
    </w:p>
    <w:p>
      <w:pPr>
        <w:spacing w:line="104" w:lineRule="exact"/>
        <w:rPr/>
      </w:pPr>
      <w:r/>
    </w:p>
    <w:tbl>
      <w:tblPr>
        <w:tblStyle w:val="TableNormal"/>
        <w:tblW w:w="8193" w:type="dxa"/>
        <w:tblInd w:w="7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88"/>
        <w:gridCol w:w="1309"/>
        <w:gridCol w:w="1324"/>
        <w:gridCol w:w="2972"/>
      </w:tblGrid>
      <w:tr>
        <w:trPr>
          <w:trHeight w:val="635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1038"/>
              <w:spacing w:before="160" w:line="241" w:lineRule="auto"/>
              <w:rPr/>
            </w:pPr>
            <w:r>
              <w:rPr>
                <w:b/>
                <w:bCs/>
                <w:spacing w:val="-17"/>
              </w:rPr>
              <w:t>类别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03"/>
              <w:spacing w:before="160" w:line="241" w:lineRule="auto"/>
              <w:rPr/>
            </w:pPr>
            <w:r>
              <w:rPr>
                <w:b/>
                <w:bCs/>
                <w:spacing w:val="-4"/>
              </w:rPr>
              <w:t>2024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4"/>
              </w:rPr>
              <w:t>年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20"/>
              <w:spacing w:before="160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411"/>
              <w:spacing w:before="160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7"/>
              </w:rPr>
              <w:t>年较</w:t>
            </w:r>
            <w:r>
              <w:rPr>
                <w:spacing w:val="-62"/>
              </w:rPr>
              <w:t xml:space="preserve"> </w:t>
            </w:r>
            <w:r>
              <w:rPr>
                <w:b/>
                <w:bCs/>
                <w:spacing w:val="-7"/>
              </w:rPr>
              <w:t>2024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</w:tr>
      <w:tr>
        <w:trPr>
          <w:trHeight w:val="627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462"/>
              <w:spacing w:before="153" w:line="241" w:lineRule="auto"/>
              <w:rPr/>
            </w:pPr>
            <w:r>
              <w:rPr>
                <w:b/>
                <w:bCs/>
                <w:spacing w:val="-5"/>
              </w:rPr>
              <w:t>德育管理人员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28"/>
              <w:spacing w:before="153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37"/>
              <w:spacing w:before="153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16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1428"/>
              <w:spacing w:before="153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  <w:tr>
        <w:trPr>
          <w:trHeight w:val="628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609"/>
              <w:spacing w:before="156" w:line="241" w:lineRule="auto"/>
              <w:rPr/>
            </w:pPr>
            <w:r>
              <w:rPr>
                <w:b/>
                <w:bCs/>
                <w:spacing w:val="-7"/>
              </w:rPr>
              <w:t>班主任人数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24"/>
              <w:spacing w:before="156" w:line="398" w:lineRule="exact"/>
              <w:rPr/>
            </w:pPr>
            <w:r>
              <w:rPr>
                <w:b/>
                <w:bCs/>
                <w:spacing w:val="-13"/>
                <w:position w:val="2"/>
              </w:rPr>
              <w:t>12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30"/>
              <w:spacing w:before="156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31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1052"/>
              <w:spacing w:before="156" w:line="368" w:lineRule="exact"/>
              <w:rPr/>
            </w:pPr>
            <w:r>
              <w:rPr>
                <w:b/>
                <w:bCs/>
                <w:spacing w:val="-12"/>
                <w:position w:val="1"/>
              </w:rPr>
              <w:t>增加</w:t>
            </w:r>
            <w:r>
              <w:rPr>
                <w:spacing w:val="-62"/>
                <w:position w:val="1"/>
              </w:rPr>
              <w:t xml:space="preserve"> </w:t>
            </w:r>
            <w:r>
              <w:rPr>
                <w:b/>
                <w:bCs/>
                <w:spacing w:val="-12"/>
                <w:position w:val="1"/>
              </w:rPr>
              <w:t>19</w:t>
            </w:r>
          </w:p>
        </w:tc>
      </w:tr>
      <w:tr>
        <w:trPr>
          <w:trHeight w:val="628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461"/>
              <w:spacing w:before="156" w:line="241" w:lineRule="auto"/>
              <w:rPr/>
            </w:pPr>
            <w:r>
              <w:rPr>
                <w:b/>
                <w:bCs/>
                <w:spacing w:val="-5"/>
              </w:rPr>
              <w:t>体育专任人数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85"/>
              <w:spacing w:before="156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600"/>
              <w:spacing w:before="156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1115"/>
              <w:spacing w:before="156" w:line="368" w:lineRule="exact"/>
              <w:rPr/>
            </w:pPr>
            <w:r>
              <w:rPr>
                <w:b/>
                <w:bCs/>
                <w:spacing w:val="-9"/>
                <w:position w:val="1"/>
              </w:rPr>
              <w:t>增加</w:t>
            </w:r>
            <w:r>
              <w:rPr>
                <w:spacing w:val="-56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1</w:t>
            </w:r>
          </w:p>
        </w:tc>
      </w:tr>
      <w:tr>
        <w:trPr>
          <w:trHeight w:val="628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468"/>
              <w:spacing w:before="157" w:line="241" w:lineRule="auto"/>
              <w:rPr/>
            </w:pPr>
            <w:r>
              <w:rPr>
                <w:b/>
                <w:bCs/>
                <w:spacing w:val="-7"/>
              </w:rPr>
              <w:t>美育专任人数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85"/>
              <w:spacing w:before="156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600"/>
              <w:spacing w:before="15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1115"/>
              <w:spacing w:before="156" w:line="368" w:lineRule="exact"/>
              <w:rPr/>
            </w:pPr>
            <w:r>
              <w:rPr>
                <w:b/>
                <w:bCs/>
                <w:spacing w:val="-9"/>
                <w:position w:val="1"/>
              </w:rPr>
              <w:t>增加</w:t>
            </w:r>
            <w:r>
              <w:rPr>
                <w:spacing w:val="-56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1</w:t>
            </w:r>
          </w:p>
        </w:tc>
      </w:tr>
      <w:tr>
        <w:trPr>
          <w:trHeight w:val="632" w:hRule="atLeast"/>
        </w:trPr>
        <w:tc>
          <w:tcPr>
            <w:tcW w:w="2588" w:type="dxa"/>
            <w:vAlign w:val="top"/>
          </w:tcPr>
          <w:p>
            <w:pPr>
              <w:pStyle w:val="TableText"/>
              <w:ind w:left="343"/>
              <w:spacing w:before="157" w:line="241" w:lineRule="auto"/>
              <w:rPr/>
            </w:pPr>
            <w:r>
              <w:rPr>
                <w:b/>
                <w:bCs/>
                <w:spacing w:val="-8"/>
              </w:rPr>
              <w:t>思政课教师人数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91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602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6</w:t>
            </w:r>
          </w:p>
        </w:tc>
        <w:tc>
          <w:tcPr>
            <w:tcW w:w="2972" w:type="dxa"/>
            <w:vAlign w:val="top"/>
          </w:tcPr>
          <w:p>
            <w:pPr>
              <w:pStyle w:val="TableText"/>
              <w:ind w:left="1118"/>
              <w:spacing w:before="157" w:line="368" w:lineRule="exact"/>
              <w:rPr/>
            </w:pPr>
            <w:r>
              <w:rPr>
                <w:b/>
                <w:bCs/>
                <w:spacing w:val="-10"/>
                <w:position w:val="1"/>
              </w:rPr>
              <w:t>增加</w:t>
            </w:r>
            <w:r>
              <w:rPr>
                <w:spacing w:val="-56"/>
                <w:position w:val="1"/>
              </w:rPr>
              <w:t xml:space="preserve"> </w:t>
            </w:r>
            <w:r>
              <w:rPr>
                <w:b/>
                <w:bCs/>
                <w:spacing w:val="-10"/>
                <w:position w:val="1"/>
              </w:rPr>
              <w:t>1</w:t>
            </w:r>
          </w:p>
        </w:tc>
      </w:tr>
    </w:tbl>
    <w:p>
      <w:pPr>
        <w:ind w:left="1660"/>
        <w:spacing w:before="15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ind w:left="30" w:right="45" w:firstLine="573"/>
        <w:spacing w:before="257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2024—2025</w:t>
      </w:r>
      <w:r>
        <w:rPr>
          <w:rFonts w:ascii="SimSun" w:hAnsi="SimSun" w:eastAsia="SimSun" w:cs="SimSun"/>
          <w:sz w:val="28"/>
          <w:szCs w:val="28"/>
          <w:spacing w:val="-2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学年年度共有体育课专任教师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人，美育课专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任教师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5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人，思想政治课专任教师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6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人，德育管理人员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16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人，班主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任名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人，1869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名学生参加国家学生体质健康标准测试，体质测评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合格率为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95.2%,总体上看，学校综合育人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水平整体状况良好。</w:t>
      </w:r>
    </w:p>
    <w:p>
      <w:pPr>
        <w:ind w:left="14" w:right="45" w:firstLine="589"/>
        <w:spacing w:before="8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学校在立德树人方面做了大量工作，通过推动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“三全育人”、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“五育并举”、开展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“大思政课”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建设、课程思政与思政课程协同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育人、德育特色活动及品牌项目建设等，不断提高人才培养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质量。同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时，学校注重教师队伍建设，不断增加体育课、美育课、思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想政治课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教师以及德育管理人员和班主任的数量，为立德树人工作提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供了有力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的保障。</w:t>
      </w:r>
    </w:p>
    <w:p>
      <w:pPr>
        <w:ind w:left="16"/>
        <w:spacing w:before="293" w:line="204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7" w:id="44"/>
      <w:bookmarkEnd w:id="44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2.2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技能成才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38" w:firstLine="551"/>
        <w:spacing w:before="91" w:line="34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合肥向远轨道交通学校以“以赛促学、以赛促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教”为核心导向，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积极投身各级职业院校技能竞赛，通过校内竞赛夯实学科建设、完善</w:t>
      </w:r>
    </w:p>
    <w:p>
      <w:pPr>
        <w:spacing w:line="344" w:lineRule="auto"/>
        <w:sectPr>
          <w:footerReference w:type="default" r:id="rId34"/>
          <w:pgSz w:w="11907" w:h="16839"/>
          <w:pgMar w:top="1431" w:right="175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46" w:right="13" w:hanging="14"/>
        <w:spacing w:before="180" w:line="344" w:lineRule="auto"/>
        <w:rPr>
          <w:rFonts w:ascii="SimSun" w:hAnsi="SimSun" w:eastAsia="SimSun" w:cs="SimSun"/>
          <w:sz w:val="28"/>
          <w:szCs w:val="28"/>
        </w:rPr>
      </w:pPr>
      <w:bookmarkStart w:name="bookmark167" w:id="45"/>
      <w:bookmarkEnd w:id="45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人才梯队、深化技能强国理念、推进岗课赛证融通，积累了扎实的技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能人才培养经验与成果。</w:t>
      </w:r>
    </w:p>
    <w:p>
      <w:pPr>
        <w:ind w:left="29" w:right="13" w:firstLine="554"/>
        <w:spacing w:before="279" w:line="34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年，学校在此基础上持续深耕，深化“以赛促建”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延伸理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念，在竞赛体系完善、成果突破、师资提升、理念落地、育人融合等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方面持续发力，技能成才培养成效全面升级。</w:t>
      </w:r>
    </w:p>
    <w:p>
      <w:pPr>
        <w:ind w:left="25"/>
        <w:spacing w:before="284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2.2.1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校内竞赛体系：从学科联动到专项拓展，筑牢成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才根基</w:t>
      </w:r>
    </w:p>
    <w:p>
      <w:pPr>
        <w:ind w:right="12"/>
        <w:spacing w:before="135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</w:rPr>
        <w:t>2025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年，校内竞赛在原有学科类赛事基础上进一步拓展升级，</w:t>
      </w:r>
    </w:p>
    <w:p>
      <w:pPr>
        <w:ind w:left="29" w:right="13" w:firstLine="3"/>
        <w:spacing w:before="262" w:line="39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形成“学科竞赛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+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专项赛事”双轨并行的竞赛体系。一方面持续开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展传统学科竞赛，巩固学生基础学科素养；另一方面新增轨道交通专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业技能预选赛、书法技能选拔赛等专项赛事，实现赛事设计与教学内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容、职业岗位需求的精准对接。通过“以赛选才、以赛育才”的良性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循环，既丰富了学生技能实践场景，又完善了人才梯队建设，为各级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各类竞赛输送了优质后备力量。见下图：</w:t>
      </w:r>
    </w:p>
    <w:p>
      <w:pPr>
        <w:ind w:firstLine="14"/>
        <w:spacing w:line="4639" w:lineRule="exact"/>
        <w:rPr/>
      </w:pPr>
      <w:r>
        <w:rPr>
          <w:position w:val="-92"/>
        </w:rPr>
        <w:drawing>
          <wp:inline distT="0" distB="0" distL="0" distR="0">
            <wp:extent cx="5265419" cy="294589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19" cy="29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83"/>
        <w:spacing w:before="178"/>
        <w:outlineLvl w:val="0"/>
        <w:rPr>
          <w:rFonts w:ascii="SimSun" w:hAnsi="SimSun" w:eastAsia="SimSun" w:cs="SimSun"/>
          <w:sz w:val="28"/>
          <w:szCs w:val="28"/>
        </w:rPr>
      </w:pPr>
      <w:bookmarkStart w:name="bookmark71" w:id="46"/>
      <w:bookmarkEnd w:id="46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2.2-1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2025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年校内硬笔书法大赛颁奖</w:t>
      </w:r>
    </w:p>
    <w:p>
      <w:pPr>
        <w:sectPr>
          <w:footerReference w:type="default" r:id="rId35"/>
          <w:pgSz w:w="11907" w:h="16839"/>
          <w:pgMar w:top="1431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121"/>
        <w:spacing w:before="181"/>
        <w:rPr>
          <w:rFonts w:ascii="SimSun" w:hAnsi="SimSun" w:eastAsia="SimSun" w:cs="SimSun"/>
          <w:sz w:val="28"/>
          <w:szCs w:val="28"/>
        </w:rPr>
      </w:pPr>
      <w:bookmarkStart w:name="bookmark168" w:id="47"/>
      <w:bookmarkEnd w:id="47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2.2.2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竞赛成果输出：从省市突破到国际亮相，再攀荣誉新高</w:t>
      </w:r>
    </w:p>
    <w:p>
      <w:pPr>
        <w:ind w:left="131" w:right="208" w:firstLine="548"/>
        <w:spacing w:before="138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年，学校竞赛参与范围进一步扩大，覆盖国赛、省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赛、市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级赛事及世赛选拔，获奖质量与层级实现双重突破。具体成果如下：</w:t>
      </w:r>
    </w:p>
    <w:p>
      <w:pPr>
        <w:ind w:left="1898"/>
        <w:spacing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5" w:id="48"/>
      <w:bookmarkEnd w:id="48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表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2.2-1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学校技能大赛与往届情况对比</w:t>
      </w:r>
    </w:p>
    <w:p>
      <w:pPr>
        <w:spacing w:line="104" w:lineRule="exact"/>
        <w:rPr/>
      </w:pPr>
      <w:r/>
    </w:p>
    <w:tbl>
      <w:tblPr>
        <w:tblStyle w:val="TableNormal"/>
        <w:tblW w:w="852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15"/>
        <w:gridCol w:w="1410"/>
        <w:gridCol w:w="1410"/>
        <w:gridCol w:w="1773"/>
        <w:gridCol w:w="2514"/>
      </w:tblGrid>
      <w:tr>
        <w:trPr>
          <w:trHeight w:val="63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40"/>
              <w:spacing w:before="157" w:line="241" w:lineRule="auto"/>
              <w:rPr/>
            </w:pPr>
            <w:r>
              <w:rPr>
                <w:b/>
                <w:bCs/>
                <w:spacing w:val="-10"/>
              </w:rPr>
              <w:t>年份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434"/>
              <w:spacing w:before="157" w:line="397" w:lineRule="exact"/>
              <w:rPr/>
            </w:pPr>
            <w:r>
              <w:rPr>
                <w:b/>
                <w:bCs/>
                <w:spacing w:val="-7"/>
                <w:position w:val="2"/>
              </w:rPr>
              <w:t>2023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432"/>
              <w:spacing w:before="157" w:line="397" w:lineRule="exact"/>
              <w:rPr/>
            </w:pPr>
            <w:r>
              <w:rPr>
                <w:b/>
                <w:bCs/>
                <w:spacing w:val="-5"/>
                <w:position w:val="2"/>
              </w:rPr>
              <w:t>2024</w:t>
            </w:r>
          </w:p>
        </w:tc>
        <w:tc>
          <w:tcPr>
            <w:tcW w:w="1773" w:type="dxa"/>
            <w:vAlign w:val="top"/>
          </w:tcPr>
          <w:p>
            <w:pPr>
              <w:pStyle w:val="TableText"/>
              <w:ind w:left="621"/>
              <w:spacing w:before="157" w:line="397" w:lineRule="exact"/>
              <w:rPr/>
            </w:pPr>
            <w:r>
              <w:rPr>
                <w:b/>
                <w:bCs/>
                <w:spacing w:val="-8"/>
                <w:position w:val="2"/>
              </w:rPr>
              <w:t>2025</w:t>
            </w:r>
          </w:p>
        </w:tc>
        <w:tc>
          <w:tcPr>
            <w:tcW w:w="2514" w:type="dxa"/>
            <w:vAlign w:val="top"/>
          </w:tcPr>
          <w:p>
            <w:pPr>
              <w:pStyle w:val="TableText"/>
              <w:ind w:left="574"/>
              <w:spacing w:before="157" w:line="241" w:lineRule="auto"/>
              <w:rPr/>
            </w:pPr>
            <w:r>
              <w:rPr>
                <w:b/>
                <w:bCs/>
                <w:spacing w:val="-7"/>
              </w:rPr>
              <w:t>较去年变化</w:t>
            </w:r>
          </w:p>
        </w:tc>
      </w:tr>
      <w:tr>
        <w:trPr>
          <w:trHeight w:val="627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53"/>
              <w:spacing w:before="155" w:line="241" w:lineRule="auto"/>
              <w:rPr/>
            </w:pPr>
            <w:r>
              <w:rPr>
                <w:b/>
                <w:bCs/>
                <w:spacing w:val="-17"/>
              </w:rPr>
              <w:t>市赛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2"/>
              <w:spacing w:before="15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6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572"/>
              <w:spacing w:before="155" w:line="398" w:lineRule="exact"/>
              <w:rPr/>
            </w:pPr>
            <w:r>
              <w:rPr>
                <w:b/>
                <w:bCs/>
                <w:spacing w:val="-7"/>
                <w:position w:val="2"/>
              </w:rPr>
              <w:t>14</w:t>
            </w:r>
          </w:p>
        </w:tc>
        <w:tc>
          <w:tcPr>
            <w:tcW w:w="1773" w:type="dxa"/>
            <w:vAlign w:val="top"/>
          </w:tcPr>
          <w:p>
            <w:pPr>
              <w:pStyle w:val="TableText"/>
              <w:ind w:left="763"/>
              <w:spacing w:before="155" w:line="396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  <w:tc>
          <w:tcPr>
            <w:tcW w:w="2514" w:type="dxa"/>
            <w:vAlign w:val="top"/>
          </w:tcPr>
          <w:p>
            <w:pPr>
              <w:pStyle w:val="TableText"/>
              <w:ind w:left="149"/>
              <w:spacing w:before="155" w:line="241" w:lineRule="auto"/>
              <w:rPr/>
            </w:pPr>
            <w:r>
              <w:rPr>
                <w:b/>
                <w:bCs/>
                <w:spacing w:val="-5"/>
              </w:rPr>
              <w:t>核心赛项获奖集中</w:t>
            </w:r>
          </w:p>
        </w:tc>
      </w:tr>
      <w:tr>
        <w:trPr>
          <w:trHeight w:val="630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46"/>
              <w:spacing w:before="158" w:line="241" w:lineRule="auto"/>
              <w:rPr/>
            </w:pPr>
            <w:r>
              <w:rPr>
                <w:b/>
                <w:bCs/>
                <w:spacing w:val="-13"/>
              </w:rPr>
              <w:t>省赛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2"/>
              <w:spacing w:before="158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39"/>
              <w:spacing w:before="15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1773" w:type="dxa"/>
            <w:vAlign w:val="top"/>
          </w:tcPr>
          <w:p>
            <w:pPr>
              <w:pStyle w:val="TableText"/>
              <w:ind w:left="822"/>
              <w:spacing w:before="15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2514" w:type="dxa"/>
            <w:vAlign w:val="top"/>
          </w:tcPr>
          <w:p>
            <w:pPr>
              <w:pStyle w:val="TableText"/>
              <w:ind w:left="150"/>
              <w:spacing w:before="158" w:line="241" w:lineRule="auto"/>
              <w:rPr/>
            </w:pPr>
            <w:r>
              <w:rPr>
                <w:b/>
                <w:bCs/>
                <w:spacing w:val="-5"/>
              </w:rPr>
              <w:t>获奖质量稳步提升</w:t>
            </w:r>
          </w:p>
        </w:tc>
      </w:tr>
      <w:tr>
        <w:trPr>
          <w:trHeight w:val="628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72"/>
              <w:spacing w:before="157" w:line="241" w:lineRule="auto"/>
              <w:rPr/>
            </w:pPr>
            <w:r>
              <w:rPr>
                <w:b/>
                <w:bCs/>
                <w:spacing w:val="-26"/>
              </w:rPr>
              <w:t>国赛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7"/>
              <w:spacing w:before="157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5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773" w:type="dxa"/>
            <w:vAlign w:val="top"/>
          </w:tcPr>
          <w:p>
            <w:pPr>
              <w:pStyle w:val="TableText"/>
              <w:ind w:left="828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2514" w:type="dxa"/>
            <w:vAlign w:val="top"/>
          </w:tcPr>
          <w:p>
            <w:pPr>
              <w:pStyle w:val="TableText"/>
              <w:ind w:left="144"/>
              <w:spacing w:before="157" w:line="241" w:lineRule="auto"/>
              <w:rPr/>
            </w:pPr>
            <w:r>
              <w:rPr>
                <w:b/>
                <w:bCs/>
                <w:spacing w:val="-5"/>
              </w:rPr>
              <w:t>保持参赛储备状态</w:t>
            </w:r>
          </w:p>
        </w:tc>
      </w:tr>
      <w:tr>
        <w:trPr>
          <w:trHeight w:val="632" w:hRule="atLeast"/>
        </w:trPr>
        <w:tc>
          <w:tcPr>
            <w:tcW w:w="1415" w:type="dxa"/>
            <w:vAlign w:val="top"/>
          </w:tcPr>
          <w:p>
            <w:pPr>
              <w:pStyle w:val="TableText"/>
              <w:ind w:left="444"/>
              <w:spacing w:before="157" w:line="241" w:lineRule="auto"/>
              <w:rPr/>
            </w:pPr>
            <w:r>
              <w:rPr>
                <w:b/>
                <w:bCs/>
                <w:spacing w:val="-12"/>
              </w:rPr>
              <w:t>世赛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4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410" w:type="dxa"/>
            <w:vAlign w:val="top"/>
          </w:tcPr>
          <w:p>
            <w:pPr>
              <w:pStyle w:val="TableText"/>
              <w:ind w:left="645"/>
              <w:spacing w:before="157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773" w:type="dxa"/>
            <w:vAlign w:val="top"/>
          </w:tcPr>
          <w:p>
            <w:pPr>
              <w:pStyle w:val="TableText"/>
              <w:ind w:left="828"/>
              <w:spacing w:before="157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2514" w:type="dxa"/>
            <w:vAlign w:val="top"/>
          </w:tcPr>
          <w:p>
            <w:pPr>
              <w:pStyle w:val="TableText"/>
              <w:ind w:left="443"/>
              <w:spacing w:before="157" w:line="241" w:lineRule="auto"/>
              <w:rPr/>
            </w:pPr>
            <w:r>
              <w:rPr>
                <w:b/>
                <w:bCs/>
                <w:spacing w:val="-8"/>
              </w:rPr>
              <w:t>实现零的突破</w:t>
            </w:r>
          </w:p>
        </w:tc>
      </w:tr>
    </w:tbl>
    <w:p>
      <w:pPr>
        <w:pStyle w:val="BodyText"/>
        <w:spacing w:line="340" w:lineRule="auto"/>
        <w:rPr/>
      </w:pPr>
      <w:r/>
    </w:p>
    <w:p>
      <w:pPr>
        <w:pStyle w:val="BodyText"/>
        <w:spacing w:line="340" w:lineRule="auto"/>
        <w:rPr/>
      </w:pPr>
      <w:r/>
    </w:p>
    <w:p>
      <w:pPr>
        <w:ind w:left="124" w:right="248" w:firstLine="564"/>
        <w:spacing w:before="91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世赛层面实现零的突破：在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年世界职业院校技能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大赛交通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运输赛道中，朱梦梦、魏琳如、魏嘉豪同学在杜雯菲、鲁子怡老师指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导下，荣获团体银牌，填补了学校世赛奖牌空白。</w:t>
      </w:r>
    </w:p>
    <w:p>
      <w:pPr>
        <w:ind w:left="89" w:right="248" w:firstLine="602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省赛层面成果稳步提升：在安徽省中等职业院校竞赛中，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李阿利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同学获《导游服务》个人赛三等奖；朱梦梦、魏琳如，王梦翔、陈雅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秦两组同学分别在陶晓乐、杨书达，杜雯菲、鲁子怡老师指导下，获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《城市轨道交通运营与维护》团体赛二等奖，参赛覆盖面与获奖等级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较往年持续优化。</w:t>
      </w:r>
    </w:p>
    <w:p>
      <w:pPr>
        <w:ind w:left="126" w:firstLine="571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市级层面赛事多点开花：在合肥市中等职业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学校技能大赛中，涵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盖城市轨道交通运营与维护、短视频制作、导游服务、硬笔书法等多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个赛项，共斩获一等奖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项、二等奖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项、三等奖</w:t>
      </w:r>
      <w:r>
        <w:rPr>
          <w:rFonts w:ascii="SimSun" w:hAnsi="SimSun" w:eastAsia="SimSun" w:cs="SimSun"/>
          <w:sz w:val="28"/>
          <w:szCs w:val="28"/>
          <w:spacing w:val="2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4</w:t>
      </w:r>
      <w:r>
        <w:rPr>
          <w:rFonts w:ascii="SimSun" w:hAnsi="SimSun" w:eastAsia="SimSun" w:cs="SimSun"/>
          <w:sz w:val="28"/>
          <w:szCs w:val="28"/>
          <w:spacing w:val="1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项，赛事参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与领域从核心专业延伸至通用技能与文化素养类项目，实现全面发展。</w:t>
      </w:r>
    </w:p>
    <w:p>
      <w:pPr>
        <w:spacing w:line="411" w:lineRule="auto"/>
        <w:sectPr>
          <w:footerReference w:type="default" r:id="rId37"/>
          <w:pgSz w:w="11907" w:h="16839"/>
          <w:pgMar w:top="1431" w:right="1551" w:bottom="1153" w:left="1689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4" w:right="125" w:hanging="9"/>
        <w:spacing w:before="164" w:line="384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69" w:id="49"/>
      <w:bookmarkEnd w:id="49"/>
      <w:r>
        <w:rPr>
          <w:rFonts w:ascii="SimSun" w:hAnsi="SimSun" w:eastAsia="SimSun" w:cs="SimSun"/>
          <w:sz w:val="28"/>
          <w:szCs w:val="28"/>
          <w:b/>
          <w:bCs/>
        </w:rPr>
        <w:t>2025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年，学校组织学生参与国赛、省赛、市级赛事，覆盖轨道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交通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专业核心赛项、通用技能赛项等多个领域，获奖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质量较往年稳步提升。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见下图：</w:t>
      </w:r>
    </w:p>
    <w:p>
      <w:pPr>
        <w:ind w:firstLine="14"/>
        <w:spacing w:line="4612" w:lineRule="exact"/>
        <w:rPr/>
      </w:pPr>
      <w:r>
        <w:rPr>
          <w:position w:val="-92"/>
        </w:rPr>
        <w:drawing>
          <wp:inline distT="0" distB="0" distL="0" distR="0">
            <wp:extent cx="5193792" cy="292912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3792" cy="292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7"/>
        <w:spacing w:before="18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72" w:id="50"/>
      <w:bookmarkEnd w:id="5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2.2-2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获得</w:t>
      </w:r>
      <w:r>
        <w:rPr>
          <w:rFonts w:ascii="SimSun" w:hAnsi="SimSun" w:eastAsia="SimSun" w:cs="SimSun"/>
          <w:sz w:val="28"/>
          <w:szCs w:val="28"/>
          <w:spacing w:val="-7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2025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年世界职业院校技能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大赛轨道交通运输赛道银牌</w:t>
      </w:r>
    </w:p>
    <w:p>
      <w:pPr>
        <w:ind w:left="25"/>
        <w:spacing w:before="278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2.2.3</w:t>
      </w:r>
      <w:r>
        <w:rPr>
          <w:rFonts w:ascii="SimSun" w:hAnsi="SimSun" w:eastAsia="SimSun" w:cs="SimSun"/>
          <w:sz w:val="28"/>
          <w:szCs w:val="28"/>
          <w:spacing w:val="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师资能力建设：从实践赋能到教学突破，打造骨干队伍</w:t>
      </w:r>
    </w:p>
    <w:p>
      <w:pPr>
        <w:ind w:left="27" w:firstLine="556"/>
        <w:spacing w:before="14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2025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年，学校以教学能力竞赛为重要抓手，推动师资能力实现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质的突破。一方面，组建骨干教师团队参与各级教学能力竞赛，陶晓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乐、杜雯菲、鲁子怡三位教师组队参赛，先后斩获合肥市教学能力大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赛三等奖、安徽省教学能力大赛二等奖，实现学校教学能力竞赛省级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奖项零的突破；另一方面，持续以学生竞赛指导为实践载体，让教师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在赛事筹备、技能传授过程中同步提升行业实践深度与教学指导精度，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成功打造了一支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“懂理论、精技能、善指导”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骨干教师队伍，为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技能人才培养提供了坚实的师资支撑。见下图：</w:t>
      </w:r>
    </w:p>
    <w:p>
      <w:pPr>
        <w:spacing w:line="411" w:lineRule="auto"/>
        <w:sectPr>
          <w:footerReference w:type="default" r:id="rId38"/>
          <w:pgSz w:w="11907" w:h="16839"/>
          <w:pgMar w:top="1431" w:right="1568" w:bottom="1153" w:left="1785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1" w:line="5604" w:lineRule="exact"/>
        <w:rPr/>
      </w:pPr>
      <w:r>
        <w:rPr>
          <w:position w:val="-112"/>
        </w:rPr>
        <w:drawing>
          <wp:inline distT="0" distB="0" distL="0" distR="0">
            <wp:extent cx="5225795" cy="355854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579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3"/>
        <w:spacing w:before="163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70" w:id="51"/>
      <w:bookmarkEnd w:id="51"/>
      <w:bookmarkStart w:name="bookmark73" w:id="52"/>
      <w:bookmarkEnd w:id="52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2.2-3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年安徽省中等职业学校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教育教学能力竞赛现场决赛</w:t>
      </w:r>
    </w:p>
    <w:p>
      <w:pPr>
        <w:ind w:left="25"/>
        <w:spacing w:before="278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2.2.4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技能理念传播：从制度建立到氛围营造，深化强国认知</w:t>
      </w:r>
    </w:p>
    <w:p>
      <w:pPr>
        <w:ind w:left="29" w:firstLine="575"/>
        <w:spacing w:before="131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学校进一步完善《技能大赛奖励办法》，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扩大表彰范围与力度，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全年表彰市级以上竞赛优秀指导教师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12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名、获奖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学生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35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名，并为技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能大赛获奖学生额外颁发奖金，强化激励效应。同时，通过校园宣传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栏、表彰大会、微信公众号等多元渠道，广泛宣传竞赛成果与技能成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才典型案例，让“崇尚技能、追求卓越”的理念深入人心，深化全体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师生对技能强国战略的认知，形成“人人参与技能、人人崇尚技能”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的浓厚校园氛围。见下图：</w:t>
      </w:r>
    </w:p>
    <w:p>
      <w:pPr>
        <w:spacing w:line="412" w:lineRule="auto"/>
        <w:sectPr>
          <w:footerReference w:type="default" r:id="rId40"/>
          <w:pgSz w:w="11907" w:h="16839"/>
          <w:pgMar w:top="1431" w:right="156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47" w:line="5338" w:lineRule="exact"/>
        <w:rPr/>
      </w:pPr>
      <w:r>
        <w:rPr>
          <w:position w:val="-106"/>
        </w:rPr>
        <w:drawing>
          <wp:inline distT="0" distB="0" distL="0" distR="0">
            <wp:extent cx="5241035" cy="338937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1035" cy="33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6"/>
        <w:spacing w:before="29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71" w:id="53"/>
      <w:bookmarkEnd w:id="53"/>
      <w:bookmarkStart w:name="bookmark74" w:id="54"/>
      <w:bookmarkEnd w:id="54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2.2-4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对技能大赛获奖学生额外颁发奖金</w:t>
      </w:r>
    </w:p>
    <w:p>
      <w:pPr>
        <w:ind w:left="25"/>
        <w:spacing w:before="277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2.2.5</w:t>
      </w:r>
      <w:r>
        <w:rPr>
          <w:rFonts w:ascii="SimSun" w:hAnsi="SimSun" w:eastAsia="SimSun" w:cs="SimSun"/>
          <w:sz w:val="28"/>
          <w:szCs w:val="28"/>
          <w:spacing w:val="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岗课赛证融通：从体系构建到深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度融合，提升育人质量</w:t>
      </w:r>
    </w:p>
    <w:p>
      <w:pPr>
        <w:ind w:left="27" w:firstLine="556"/>
        <w:spacing w:before="141" w:line="411" w:lineRule="auto"/>
        <w:tabs>
          <w:tab w:val="left" w:pos="8599"/>
        </w:tabs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2025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年，学校持续深化岗课赛证融通育人体系，实现从“构建”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到“深化”的跨越。一是紧扣轨道交通行业岗位核心需求，将竞赛标</w:t>
      </w:r>
      <w:r>
        <w:rPr>
          <w:rFonts w:ascii="SimSun" w:hAnsi="SimSun" w:eastAsia="SimSun" w:cs="SimSun"/>
          <w:sz w:val="28"/>
          <w:szCs w:val="28"/>
          <w:b/>
          <w:bCs/>
        </w:rPr>
        <w:tab/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准、职业资格证书核心要求全面融入课程设计，优化“任务场景驱动”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教学模式，提升教学与岗位的契合度；二是深化校企合作，与企业共</w:t>
      </w:r>
      <w:r>
        <w:rPr>
          <w:rFonts w:ascii="SimSun" w:hAnsi="SimSun" w:eastAsia="SimSun" w:cs="SimSun"/>
          <w:sz w:val="28"/>
          <w:szCs w:val="28"/>
          <w:b/>
          <w:bCs/>
        </w:rPr>
        <w:tab/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建实训基地、联合开发竞赛实训项目，让学生在高度模拟的职业环境</w:t>
      </w:r>
      <w:r>
        <w:rPr>
          <w:rFonts w:ascii="SimSun" w:hAnsi="SimSun" w:eastAsia="SimSun" w:cs="SimSun"/>
          <w:sz w:val="28"/>
          <w:szCs w:val="28"/>
          <w:b/>
          <w:bCs/>
        </w:rPr>
        <w:tab/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中锤炼实践能力与岗位适应能力；三是以竞赛成果反哺教学改革，修</w:t>
      </w:r>
      <w:r>
        <w:rPr>
          <w:rFonts w:ascii="SimSun" w:hAnsi="SimSun" w:eastAsia="SimSun" w:cs="SimSun"/>
          <w:sz w:val="28"/>
          <w:szCs w:val="28"/>
          <w:b/>
          <w:bCs/>
        </w:rPr>
        <w:tab/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订轨道交通专业群人才培养方案，新增《短视频制作》《导游服务》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等特色课程模块，进一步拓宽学生技能边界，全面提升人才培养质量，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为轨道交通行业输送更多高素质技能型人才。</w:t>
      </w:r>
    </w:p>
    <w:p>
      <w:pPr>
        <w:ind w:left="16"/>
        <w:spacing w:before="5" w:line="216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8" w:id="55"/>
      <w:bookmarkEnd w:id="55"/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2.3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在校体验</w:t>
      </w:r>
    </w:p>
    <w:p>
      <w:pPr>
        <w:ind w:left="25"/>
        <w:spacing w:before="29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2.3.1</w:t>
      </w:r>
      <w:r>
        <w:rPr>
          <w:rFonts w:ascii="SimSun" w:hAnsi="SimSun" w:eastAsia="SimSun" w:cs="SimSun"/>
          <w:sz w:val="28"/>
          <w:szCs w:val="28"/>
          <w:spacing w:val="-1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校园文化浸润</w:t>
      </w:r>
    </w:p>
    <w:p>
      <w:pPr>
        <w:spacing w:line="241" w:lineRule="auto"/>
        <w:sectPr>
          <w:footerReference w:type="default" r:id="rId42"/>
          <w:pgSz w:w="11907" w:h="16839"/>
          <w:pgMar w:top="1431" w:right="1519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586"/>
        <w:spacing w:before="162" w:line="241" w:lineRule="auto"/>
        <w:rPr>
          <w:rFonts w:ascii="SimSun" w:hAnsi="SimSun" w:eastAsia="SimSun" w:cs="SimSun"/>
          <w:sz w:val="28"/>
          <w:szCs w:val="28"/>
        </w:rPr>
      </w:pPr>
      <w:bookmarkStart w:name="bookmark172" w:id="56"/>
      <w:bookmarkEnd w:id="56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校园文化作为育人载体，已深度融入学校发展的方方面面。学校</w:t>
      </w:r>
    </w:p>
    <w:p>
      <w:pPr>
        <w:ind w:left="30" w:right="94" w:hanging="1"/>
        <w:spacing w:before="25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在主入口区域打造主题文化展示长廊，将社会主义核心价值观、学校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荣誉与办学理念有机融合。每年秋季学期开学，为迎接新生，学校特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别组织学生过迎新门，在签名墙上签名，让学生既能体会到学校温馨，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又能迅速感受到学校轨道文化。学生家长及访客入校便能感受到“以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生为本”的教育温度和“办人民满意教育”的实践初心。见下图：</w:t>
      </w:r>
    </w:p>
    <w:p>
      <w:pPr>
        <w:ind w:firstLine="14"/>
        <w:spacing w:line="4989" w:lineRule="exact"/>
        <w:rPr/>
      </w:pPr>
      <w:r>
        <w:rPr>
          <w:position w:val="-99"/>
        </w:rPr>
        <w:drawing>
          <wp:inline distT="0" distB="0" distL="0" distR="0">
            <wp:extent cx="5390388" cy="3168396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0388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07"/>
        <w:spacing w:before="32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75" w:id="57"/>
      <w:bookmarkEnd w:id="57"/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图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2.3-1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秋季开学“迎新门”</w:t>
      </w:r>
    </w:p>
    <w:p>
      <w:pPr>
        <w:ind w:left="29" w:right="42" w:firstLine="479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在楼宇文化建设中，学校以“向”系列命名构建育人矩阵——教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学楼“向知、向心、向行、向远”传递求知探索精神，宿舍楼“向德、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向智、向美”彰显品格培育目标，使“五育并举”理念通过空间命名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潜移默化浸润人心。围绕“知行合一，弘毅致远”核心校训，学校构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建了“校风引领、教风支撑、学风保障”的文化体系，宣传栏定期更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新《接触网检修与维护》课程实训成果、世界院校职业技能大赛银奖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团队风采及“1+X”证书获证率数据，班级文化墙则以“职业梦想”</w:t>
      </w:r>
    </w:p>
    <w:p>
      <w:pPr>
        <w:spacing w:line="411" w:lineRule="auto"/>
        <w:sectPr>
          <w:footerReference w:type="default" r:id="rId44"/>
          <w:pgSz w:w="11907" w:h="16839"/>
          <w:pgMar w:top="1431" w:right="161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2" w:right="46" w:firstLine="6"/>
        <w:spacing w:before="163" w:line="411" w:lineRule="auto"/>
        <w:rPr>
          <w:rFonts w:ascii="SimSun" w:hAnsi="SimSun" w:eastAsia="SimSun" w:cs="SimSun"/>
          <w:sz w:val="28"/>
          <w:szCs w:val="28"/>
        </w:rPr>
      </w:pPr>
      <w:bookmarkStart w:name="bookmark173" w:id="58"/>
      <w:bookmarkEnd w:id="58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为主题，由师生共同设计展示职业规划作品，形成层层递进的文化育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人氛围。</w:t>
      </w:r>
    </w:p>
    <w:p>
      <w:pPr>
        <w:ind w:left="25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2.3.2</w:t>
      </w:r>
      <w:r>
        <w:rPr>
          <w:rFonts w:ascii="SimSun" w:hAnsi="SimSun" w:eastAsia="SimSun" w:cs="SimSun"/>
          <w:sz w:val="28"/>
          <w:szCs w:val="28"/>
          <w:spacing w:val="2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社团活动拓展</w:t>
      </w:r>
    </w:p>
    <w:p>
      <w:pPr>
        <w:ind w:left="29" w:right="46" w:firstLine="575"/>
        <w:spacing w:before="254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学校构建“社团+实践”双轨活动体系，每周二、周四下午的社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团时间成为学子发展特长的重要平台。乐器社团的合奏表演、美术社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团的创意彩绘、茶艺社团的茶文化展示各具特色，运动场上手球、排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球等特色项目的对抗赛更是点燃青春活力。手工社团的同学们凭借精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巧技艺创作的作品，</w:t>
      </w:r>
      <w:r>
        <w:rPr>
          <w:rFonts w:ascii="SimSun" w:hAnsi="SimSun" w:eastAsia="SimSun" w:cs="SimSun"/>
          <w:sz w:val="28"/>
          <w:szCs w:val="28"/>
          <w:spacing w:val="-6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已连续两期在校园文化节展出并获师生好评。</w:t>
      </w:r>
    </w:p>
    <w:p>
      <w:pPr>
        <w:ind w:left="27" w:firstLine="556"/>
        <w:spacing w:before="6" w:line="39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2025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年学校联合长丰县红十字会开展专项应急培训，70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余名师</w:t>
      </w:r>
      <w:r>
        <w:rPr>
          <w:rFonts w:ascii="SimSun" w:hAnsi="SimSun" w:eastAsia="SimSun" w:cs="SimSun"/>
          <w:sz w:val="28"/>
          <w:szCs w:val="28"/>
          <w:b/>
          <w:bCs/>
        </w:rPr>
        <w:t>生通过理论授课与模拟实操，系统掌握心肺复苏术（CPR）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、AED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用规范及创伤救护技巧，成为校园安全的“生命守护者”。此外，学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校组织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70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余名师生走进长丰县减灾救灾体验馆，通过地震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VR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模拟、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逃生烟道体验等沉浸式项目，提升防灾减灾应急处置能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力。见下图：</w:t>
      </w:r>
    </w:p>
    <w:p>
      <w:pPr>
        <w:ind w:firstLine="14"/>
        <w:spacing w:line="5215" w:lineRule="exact"/>
        <w:rPr/>
      </w:pPr>
      <w:r>
        <w:rPr>
          <w:position w:val="-104"/>
        </w:rPr>
        <w:drawing>
          <wp:inline distT="0" distB="0" distL="0" distR="0">
            <wp:extent cx="5294375" cy="331165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4375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07"/>
        <w:spacing w:before="199"/>
        <w:outlineLvl w:val="0"/>
        <w:rPr>
          <w:rFonts w:ascii="SimSun" w:hAnsi="SimSun" w:eastAsia="SimSun" w:cs="SimSun"/>
          <w:sz w:val="28"/>
          <w:szCs w:val="28"/>
        </w:rPr>
      </w:pPr>
      <w:bookmarkStart w:name="bookmark76" w:id="59"/>
      <w:bookmarkEnd w:id="59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2.3-2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红十字会应急救援培训</w:t>
      </w:r>
    </w:p>
    <w:p>
      <w:pPr>
        <w:sectPr>
          <w:footerReference w:type="default" r:id="rId46"/>
          <w:pgSz w:w="11907" w:h="16839"/>
          <w:pgMar w:top="1431" w:right="1753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27" w:line="5564" w:lineRule="exact"/>
        <w:rPr/>
      </w:pPr>
      <w:r>
        <w:rPr>
          <w:position w:val="-111"/>
        </w:rPr>
        <w:drawing>
          <wp:inline distT="0" distB="0" distL="0" distR="0">
            <wp:extent cx="5309616" cy="353263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9616" cy="35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88"/>
        <w:spacing w:before="187"/>
        <w:outlineLvl w:val="0"/>
        <w:rPr>
          <w:rFonts w:ascii="SimSun" w:hAnsi="SimSun" w:eastAsia="SimSun" w:cs="SimSun"/>
          <w:sz w:val="28"/>
          <w:szCs w:val="28"/>
        </w:rPr>
      </w:pPr>
      <w:bookmarkStart w:name="bookmark174" w:id="60"/>
      <w:bookmarkEnd w:id="60"/>
      <w:bookmarkStart w:name="bookmark77" w:id="61"/>
      <w:bookmarkEnd w:id="61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图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2.3-3</w:t>
      </w:r>
      <w:r>
        <w:rPr>
          <w:rFonts w:ascii="SimSun" w:hAnsi="SimSun" w:eastAsia="SimSun" w:cs="SimSun"/>
          <w:sz w:val="28"/>
          <w:szCs w:val="28"/>
          <w:spacing w:val="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学校无人机社团</w:t>
      </w:r>
    </w:p>
    <w:p>
      <w:pPr>
        <w:ind w:firstLine="14"/>
        <w:spacing w:before="204" w:line="5721" w:lineRule="exact"/>
        <w:rPr/>
      </w:pPr>
      <w:r>
        <w:rPr>
          <w:position w:val="-114"/>
        </w:rPr>
        <w:drawing>
          <wp:inline distT="0" distB="0" distL="0" distR="0">
            <wp:extent cx="5324855" cy="3633216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4855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06"/>
        <w:spacing w:before="26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78" w:id="62"/>
      <w:bookmarkEnd w:id="62"/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图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2.3-4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学校架子鼓社团</w:t>
      </w:r>
    </w:p>
    <w:p>
      <w:pPr>
        <w:ind w:left="25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2.3.3</w:t>
      </w:r>
      <w:r>
        <w:rPr>
          <w:rFonts w:ascii="SimSun" w:hAnsi="SimSun" w:eastAsia="SimSun" w:cs="SimSun"/>
          <w:sz w:val="28"/>
          <w:szCs w:val="28"/>
          <w:spacing w:val="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强化家校共育</w:t>
      </w:r>
    </w:p>
    <w:p>
      <w:pPr>
        <w:ind w:left="604"/>
        <w:spacing w:before="258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学校以“协同育人”为目标，创新家校互动模式。每学期举办的</w:t>
      </w:r>
    </w:p>
    <w:p>
      <w:pPr>
        <w:sectPr>
          <w:footerReference w:type="default" r:id="rId48"/>
          <w:pgSz w:w="11907" w:h="16839"/>
          <w:pgMar w:top="1431" w:right="1720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29" w:right="127" w:firstLine="10"/>
        <w:spacing w:before="165" w:line="40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75" w:id="63"/>
      <w:bookmarkEnd w:id="63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家长开放周活动升级为“沉浸式体验日”，家长不仅能进课堂听课，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还可参与实训课程操作、观摩社团活动，全面了解职业教育教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学特色。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班主任实行“分层家访”制度，针对升学班、订单班学生的不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同特点，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与家长共同制定个性化成长方案，精准解决学生发展困惑。见下图：</w:t>
      </w:r>
    </w:p>
    <w:p>
      <w:pPr>
        <w:ind w:firstLine="14"/>
        <w:spacing w:line="5414" w:lineRule="exact"/>
        <w:rPr/>
      </w:pPr>
      <w:r>
        <w:rPr>
          <w:position w:val="-108"/>
        </w:rPr>
        <w:drawing>
          <wp:inline distT="0" distB="0" distL="0" distR="0">
            <wp:extent cx="5225795" cy="343814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5795" cy="343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81"/>
        <w:spacing w:before="261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79" w:id="64"/>
      <w:bookmarkEnd w:id="64"/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图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2.3-5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家访</w:t>
      </w:r>
    </w:p>
    <w:p>
      <w:pPr>
        <w:ind w:left="37" w:firstLine="553"/>
        <w:spacing w:before="253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膳食委员会发挥监督实效，由家长代表、教师代表组成的检查小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组每月开展食品安全专项检查，重点核查食材采购溯源、餐品留样及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后厨卫生情况，并通过校园公众号公示检查结果，形成“家</w:t>
      </w:r>
      <w:r>
        <w:rPr>
          <w:rFonts w:ascii="SimSun" w:hAnsi="SimSun" w:eastAsia="SimSun" w:cs="SimSun"/>
          <w:sz w:val="28"/>
          <w:szCs w:val="28"/>
          <w:b/>
          <w:bCs/>
        </w:rPr>
        <w:t>校共管”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的食品安全保障机制，让家长放心、学生安心。见下图：</w:t>
      </w:r>
    </w:p>
    <w:p>
      <w:pPr>
        <w:spacing w:line="412" w:lineRule="auto"/>
        <w:sectPr>
          <w:footerReference w:type="default" r:id="rId51"/>
          <w:pgSz w:w="11907" w:h="16839"/>
          <w:pgMar w:top="1431" w:right="156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131" w:line="5371" w:lineRule="exact"/>
        <w:rPr/>
      </w:pPr>
      <w:r>
        <w:rPr>
          <w:position w:val="-107"/>
        </w:rPr>
        <w:drawing>
          <wp:inline distT="0" distB="0" distL="0" distR="0">
            <wp:extent cx="5241035" cy="341071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1035" cy="34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47"/>
        <w:spacing w:before="276"/>
        <w:outlineLvl w:val="0"/>
        <w:rPr>
          <w:rFonts w:ascii="SimSun" w:hAnsi="SimSun" w:eastAsia="SimSun" w:cs="SimSun"/>
          <w:sz w:val="28"/>
          <w:szCs w:val="28"/>
        </w:rPr>
      </w:pPr>
      <w:bookmarkStart w:name="bookmark80" w:id="65"/>
      <w:bookmarkEnd w:id="65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2.3-6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膳食委员会家长陪餐</w:t>
      </w:r>
    </w:p>
    <w:p>
      <w:pPr>
        <w:ind w:left="25"/>
        <w:spacing w:before="259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2.3.4</w:t>
      </w:r>
      <w:r>
        <w:rPr>
          <w:rFonts w:ascii="SimSun" w:hAnsi="SimSun" w:eastAsia="SimSun" w:cs="SimSun"/>
          <w:sz w:val="28"/>
          <w:szCs w:val="28"/>
          <w:spacing w:val="2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社会资源整合</w:t>
      </w:r>
    </w:p>
    <w:p>
      <w:pPr>
        <w:ind w:left="30" w:right="108" w:firstLine="573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学校深化“产业教授进校园”机制，2025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年邀请中车浦镇阿尔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斯通、芜湖运达轨道交通等企业的省级产业教授，围绕“列车技术发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展趋势”“城市轨道交通运营安全”等主题开展专题讲座，通过行业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案例解析帮助学生建立职业认知。</w:t>
      </w:r>
    </w:p>
    <w:p>
      <w:pPr>
        <w:ind w:left="14" w:firstLine="586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志愿服务领域成果显著，2025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年国庆中秋双节期间，近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4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0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名学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子赴安徽交控石油高速服务区担任“暖心助手”，协助完成油枪操作、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行程咨询等服务，获车主广泛称赞；4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名志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愿者驻守合肥火车站商务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厅，为旅客提供车票核验、热水补给、行李搬运等服务，用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行动践行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“奉献、友爱、互助、进步”的志愿精神。见下图：</w:t>
      </w:r>
    </w:p>
    <w:p>
      <w:pPr>
        <w:spacing w:line="411" w:lineRule="auto"/>
        <w:sectPr>
          <w:footerReference w:type="default" r:id="rId53"/>
          <w:pgSz w:w="11907" w:h="16839"/>
          <w:pgMar w:top="1431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9"/>
        <w:spacing w:before="138" w:line="5642" w:lineRule="exact"/>
        <w:rPr/>
      </w:pPr>
      <w:r>
        <w:rPr>
          <w:position w:val="-112"/>
        </w:rPr>
        <w:drawing>
          <wp:inline distT="0" distB="0" distL="0" distR="0">
            <wp:extent cx="5263895" cy="358292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3895" cy="358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1"/>
        <w:spacing w:before="30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76" w:id="66"/>
      <w:bookmarkEnd w:id="66"/>
      <w:bookmarkStart w:name="bookmark82" w:id="67"/>
      <w:bookmarkEnd w:id="67"/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图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2.3-7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学生在安徽交控石油高速服务区担任“暖心助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手”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0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2.3.5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学生满意度</w:t>
      </w:r>
    </w:p>
    <w:p>
      <w:pPr>
        <w:ind w:left="2791"/>
        <w:spacing w:before="25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6" w:id="68"/>
      <w:bookmarkEnd w:id="68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表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2.3-1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满意度调查表</w:t>
      </w:r>
    </w:p>
    <w:p>
      <w:pPr>
        <w:spacing w:line="104" w:lineRule="exact"/>
        <w:rPr/>
      </w:pPr>
      <w:r/>
    </w:p>
    <w:tbl>
      <w:tblPr>
        <w:tblStyle w:val="TableNormal"/>
        <w:tblW w:w="83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19"/>
        <w:gridCol w:w="2552"/>
        <w:gridCol w:w="976"/>
        <w:gridCol w:w="976"/>
        <w:gridCol w:w="1120"/>
        <w:gridCol w:w="880"/>
        <w:gridCol w:w="1216"/>
      </w:tblGrid>
      <w:tr>
        <w:trPr>
          <w:trHeight w:val="731" w:hRule="atLeast"/>
        </w:trPr>
        <w:tc>
          <w:tcPr>
            <w:shd w:val="clear" w:fill="9BC2E6"/>
            <w:tcW w:w="619" w:type="dxa"/>
            <w:vAlign w:val="top"/>
            <w:textDirection w:val="tbRlV"/>
          </w:tcPr>
          <w:p>
            <w:pPr>
              <w:pStyle w:val="TableText"/>
              <w:ind w:left="28"/>
              <w:spacing w:before="166" w:line="204" w:lineRule="auto"/>
              <w:rPr/>
            </w:pPr>
            <w:r>
              <w:rPr>
                <w:b/>
                <w:bCs/>
                <w:spacing w:val="53"/>
              </w:rPr>
              <w:t>序号</w:t>
            </w:r>
          </w:p>
        </w:tc>
        <w:tc>
          <w:tcPr>
            <w:shd w:val="clear" w:fill="9BC2E6"/>
            <w:tcW w:w="2552" w:type="dxa"/>
            <w:vAlign w:val="top"/>
          </w:tcPr>
          <w:p>
            <w:pPr>
              <w:pStyle w:val="TableText"/>
              <w:ind w:left="1009"/>
              <w:spacing w:before="208" w:line="242" w:lineRule="auto"/>
              <w:rPr/>
            </w:pPr>
            <w:r>
              <w:rPr>
                <w:b/>
                <w:bCs/>
                <w:spacing w:val="-11"/>
              </w:rPr>
              <w:t>指标</w:t>
            </w:r>
          </w:p>
        </w:tc>
        <w:tc>
          <w:tcPr>
            <w:shd w:val="clear" w:fill="9BC2E6"/>
            <w:tcW w:w="976" w:type="dxa"/>
            <w:vAlign w:val="top"/>
          </w:tcPr>
          <w:p>
            <w:pPr>
              <w:pStyle w:val="TableText"/>
              <w:ind w:left="225"/>
              <w:spacing w:before="208" w:line="242" w:lineRule="auto"/>
              <w:rPr/>
            </w:pPr>
            <w:r>
              <w:rPr>
                <w:b/>
                <w:bCs/>
                <w:spacing w:val="-13"/>
              </w:rPr>
              <w:t>单位</w:t>
            </w:r>
          </w:p>
        </w:tc>
        <w:tc>
          <w:tcPr>
            <w:shd w:val="clear" w:fill="9BC2E6"/>
            <w:tcW w:w="976" w:type="dxa"/>
            <w:vAlign w:val="top"/>
          </w:tcPr>
          <w:p>
            <w:pPr>
              <w:pStyle w:val="TableText"/>
              <w:ind w:left="358" w:right="204" w:hanging="146"/>
              <w:spacing w:before="29" w:line="228" w:lineRule="auto"/>
              <w:rPr/>
            </w:pPr>
            <w:r>
              <w:rPr>
                <w:b/>
                <w:bCs/>
                <w:spacing w:val="-5"/>
              </w:rPr>
              <w:t>2024</w:t>
            </w:r>
            <w:r>
              <w:rPr>
                <w:b/>
                <w:bCs/>
                <w:spacing w:val="-3"/>
              </w:rPr>
              <w:t>年</w:t>
            </w:r>
          </w:p>
        </w:tc>
        <w:tc>
          <w:tcPr>
            <w:shd w:val="clear" w:fill="9BC2E6"/>
            <w:tcW w:w="1120" w:type="dxa"/>
            <w:vAlign w:val="top"/>
          </w:tcPr>
          <w:p>
            <w:pPr>
              <w:pStyle w:val="TableText"/>
              <w:ind w:left="117"/>
              <w:spacing w:before="208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  <w:tc>
          <w:tcPr>
            <w:shd w:val="clear" w:fill="9BC2E6"/>
            <w:tcW w:w="880" w:type="dxa"/>
            <w:vAlign w:val="top"/>
          </w:tcPr>
          <w:p>
            <w:pPr>
              <w:pStyle w:val="TableText"/>
              <w:ind w:left="171"/>
              <w:spacing w:before="29" w:line="237" w:lineRule="auto"/>
              <w:rPr/>
            </w:pPr>
            <w:r>
              <w:rPr>
                <w:b/>
                <w:bCs/>
                <w:spacing w:val="-10"/>
              </w:rPr>
              <w:t>调查</w:t>
            </w:r>
          </w:p>
          <w:p>
            <w:pPr>
              <w:pStyle w:val="TableText"/>
              <w:ind w:left="176"/>
              <w:spacing w:line="219" w:lineRule="auto"/>
              <w:rPr/>
            </w:pPr>
            <w:r>
              <w:rPr>
                <w:b/>
                <w:bCs/>
                <w:spacing w:val="-12"/>
              </w:rPr>
              <w:t>人数</w:t>
            </w:r>
          </w:p>
        </w:tc>
        <w:tc>
          <w:tcPr>
            <w:shd w:val="clear" w:fill="9BC2E6"/>
            <w:tcW w:w="1216" w:type="dxa"/>
            <w:vAlign w:val="top"/>
          </w:tcPr>
          <w:p>
            <w:pPr>
              <w:pStyle w:val="TableText"/>
              <w:ind w:left="337"/>
              <w:spacing w:before="29" w:line="237" w:lineRule="auto"/>
              <w:rPr/>
            </w:pPr>
            <w:r>
              <w:rPr>
                <w:b/>
                <w:bCs/>
                <w:spacing w:val="-10"/>
              </w:rPr>
              <w:t>调查</w:t>
            </w:r>
          </w:p>
          <w:p>
            <w:pPr>
              <w:pStyle w:val="TableText"/>
              <w:ind w:left="347"/>
              <w:spacing w:line="219" w:lineRule="auto"/>
              <w:rPr/>
            </w:pPr>
            <w:r>
              <w:rPr>
                <w:b/>
                <w:bCs/>
                <w:spacing w:val="-15"/>
              </w:rPr>
              <w:t>方式</w:t>
            </w:r>
          </w:p>
        </w:tc>
      </w:tr>
      <w:tr>
        <w:trPr>
          <w:trHeight w:val="450" w:hRule="atLeast"/>
        </w:trPr>
        <w:tc>
          <w:tcPr>
            <w:tcW w:w="619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2552" w:type="dxa"/>
            <w:vAlign w:val="top"/>
          </w:tcPr>
          <w:p>
            <w:pPr>
              <w:pStyle w:val="TableText"/>
              <w:ind w:left="373"/>
              <w:spacing w:before="65" w:line="241" w:lineRule="auto"/>
              <w:rPr/>
            </w:pPr>
            <w:r>
              <w:rPr>
                <w:b/>
                <w:bCs/>
                <w:spacing w:val="-5"/>
              </w:rPr>
              <w:t>在校生满意度*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65" w:line="375" w:lineRule="exact"/>
              <w:rPr/>
            </w:pPr>
            <w:r>
              <w:rPr>
                <w:b/>
                <w:bCs/>
                <w:spacing w:val="-2"/>
                <w:position w:val="1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259"/>
              <w:spacing w:before="202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332"/>
              <w:spacing w:before="202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12"/>
              <w:spacing w:before="202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377"/>
              <w:spacing w:before="202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726" w:hRule="atLeast"/>
        </w:trPr>
        <w:tc>
          <w:tcPr>
            <w:tcW w:w="6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944" w:right="152" w:hanging="774"/>
              <w:spacing w:before="24" w:line="228" w:lineRule="auto"/>
              <w:rPr/>
            </w:pPr>
            <w:r>
              <w:rPr>
                <w:b/>
                <w:bCs/>
                <w:spacing w:val="-5"/>
              </w:rPr>
              <w:t>其中：课堂育人满</w:t>
            </w:r>
            <w:r>
              <w:rPr>
                <w:b/>
                <w:bCs/>
                <w:spacing w:val="-11"/>
              </w:rPr>
              <w:t>意度*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205" w:line="396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6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229"/>
              <w:spacing w:before="67" w:line="241" w:lineRule="auto"/>
              <w:rPr/>
            </w:pPr>
            <w:r>
              <w:rPr>
                <w:b/>
                <w:bCs/>
                <w:spacing w:val="-4"/>
              </w:rPr>
              <w:t>课外育人满意度*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5"/>
              <w:spacing w:before="67" w:line="374" w:lineRule="exact"/>
              <w:rPr/>
            </w:pPr>
            <w:r>
              <w:rPr>
                <w:b/>
                <w:bCs/>
                <w:spacing w:val="-2"/>
                <w:position w:val="1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258"/>
              <w:spacing w:before="203" w:line="193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330"/>
              <w:spacing w:before="203" w:line="193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11"/>
              <w:spacing w:before="203" w:line="193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379"/>
              <w:spacing w:before="203" w:line="193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726" w:hRule="atLeast"/>
        </w:trPr>
        <w:tc>
          <w:tcPr>
            <w:tcW w:w="6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943" w:right="152" w:hanging="758"/>
              <w:spacing w:before="27" w:line="227" w:lineRule="auto"/>
              <w:rPr/>
            </w:pPr>
            <w:r>
              <w:rPr>
                <w:b/>
                <w:bCs/>
                <w:spacing w:val="-7"/>
              </w:rPr>
              <w:t>思想政治课教学满</w:t>
            </w:r>
            <w:r>
              <w:rPr>
                <w:b/>
                <w:bCs/>
                <w:spacing w:val="-11"/>
              </w:rPr>
              <w:t>意度*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205" w:line="397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1084" w:hRule="atLeast"/>
        </w:trPr>
        <w:tc>
          <w:tcPr>
            <w:tcW w:w="6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465" w:right="155" w:hanging="297"/>
              <w:spacing w:before="26" w:line="237" w:lineRule="auto"/>
              <w:rPr/>
            </w:pPr>
            <w:r>
              <w:rPr>
                <w:b/>
                <w:bCs/>
                <w:spacing w:val="-6"/>
              </w:rPr>
              <w:t>公共基础课（不含</w:t>
            </w:r>
            <w:r>
              <w:rPr>
                <w:b/>
                <w:bCs/>
                <w:spacing w:val="-7"/>
              </w:rPr>
              <w:t>思想政治课）</w:t>
            </w:r>
          </w:p>
          <w:p>
            <w:pPr>
              <w:pStyle w:val="TableText"/>
              <w:ind w:left="509"/>
              <w:spacing w:before="1" w:line="216" w:lineRule="auto"/>
              <w:rPr/>
            </w:pPr>
            <w:r>
              <w:rPr>
                <w:b/>
                <w:bCs/>
                <w:spacing w:val="-5"/>
              </w:rPr>
              <w:t>教学满意度*</w:t>
            </w:r>
          </w:p>
        </w:tc>
        <w:tc>
          <w:tcPr>
            <w:tcW w:w="97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6"/>
              <w:spacing w:before="91" w:line="396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724" w:hRule="atLeast"/>
        </w:trPr>
        <w:tc>
          <w:tcPr>
            <w:tcW w:w="6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172"/>
              <w:spacing w:before="26" w:line="241" w:lineRule="auto"/>
              <w:rPr/>
            </w:pPr>
            <w:r>
              <w:rPr>
                <w:b/>
                <w:bCs/>
                <w:spacing w:val="-6"/>
              </w:rPr>
              <w:t>专业课教学满意度</w:t>
            </w:r>
          </w:p>
          <w:p>
            <w:pPr>
              <w:pStyle w:val="TableText"/>
              <w:ind w:left="1218"/>
              <w:spacing w:before="21" w:line="212" w:lineRule="exact"/>
              <w:rPr/>
            </w:pPr>
            <w:r>
              <w:rPr>
                <w:b/>
                <w:bCs/>
                <w:spacing w:val="-3"/>
                <w:position w:val="-7"/>
              </w:rPr>
              <w:t>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205" w:line="397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455" w:hRule="atLeast"/>
        </w:trPr>
        <w:tc>
          <w:tcPr>
            <w:tcW w:w="619" w:type="dxa"/>
            <w:vAlign w:val="top"/>
          </w:tcPr>
          <w:p>
            <w:pPr>
              <w:pStyle w:val="TableText"/>
              <w:ind w:left="248"/>
              <w:spacing w:before="69" w:line="375" w:lineRule="exact"/>
              <w:rPr/>
            </w:pPr>
            <w:r>
              <w:rPr>
                <w:b/>
                <w:bCs/>
                <w:spacing w:val="-3"/>
                <w:position w:val="1"/>
              </w:rPr>
              <w:t>2</w:t>
            </w:r>
          </w:p>
        </w:tc>
        <w:tc>
          <w:tcPr>
            <w:tcW w:w="2552" w:type="dxa"/>
            <w:vAlign w:val="top"/>
          </w:tcPr>
          <w:p>
            <w:pPr>
              <w:pStyle w:val="TableText"/>
              <w:ind w:left="457"/>
              <w:spacing w:before="69" w:line="241" w:lineRule="auto"/>
              <w:rPr/>
            </w:pPr>
            <w:r>
              <w:rPr>
                <w:b/>
                <w:bCs/>
                <w:spacing w:val="-7"/>
              </w:rPr>
              <w:t>毕业生满意度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5"/>
              <w:spacing w:before="69" w:line="375" w:lineRule="exact"/>
              <w:rPr/>
            </w:pPr>
            <w:r>
              <w:rPr>
                <w:b/>
                <w:bCs/>
                <w:spacing w:val="-2"/>
                <w:position w:val="1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181"/>
              <w:spacing w:before="69" w:line="375" w:lineRule="exact"/>
              <w:rPr/>
            </w:pPr>
            <w:r>
              <w:rPr>
                <w:b/>
                <w:bCs/>
                <w:spacing w:val="-19"/>
                <w:position w:val="1"/>
              </w:rPr>
              <w:t>92.15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171"/>
              <w:spacing w:before="69" w:line="375" w:lineRule="exact"/>
              <w:rPr/>
            </w:pPr>
            <w:r>
              <w:rPr>
                <w:b/>
                <w:bCs/>
                <w:spacing w:val="-14"/>
                <w:position w:val="1"/>
              </w:rPr>
              <w:t>93.18%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10"/>
              <w:spacing w:before="69" w:line="375" w:lineRule="exact"/>
              <w:rPr/>
            </w:pPr>
            <w:r>
              <w:rPr>
                <w:b/>
                <w:bCs/>
                <w:spacing w:val="-9"/>
                <w:position w:val="1"/>
              </w:rPr>
              <w:t>20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198"/>
              <w:spacing w:before="69" w:line="369" w:lineRule="exact"/>
              <w:rPr/>
            </w:pPr>
            <w:r>
              <w:rPr>
                <w:b/>
                <w:bCs/>
                <w:spacing w:val="-8"/>
                <w:position w:val="1"/>
              </w:rPr>
              <w:t>调查问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5"/>
          <w:pgSz w:w="11907" w:h="16839"/>
          <w:pgMar w:top="1431" w:right="1780" w:bottom="1153" w:left="1780" w:header="0" w:footer="889" w:gutter="0"/>
        </w:sectPr>
        <w:rPr/>
      </w:pPr>
    </w:p>
    <w:p>
      <w:pPr>
        <w:spacing w:line="9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19"/>
        <w:gridCol w:w="2552"/>
        <w:gridCol w:w="976"/>
        <w:gridCol w:w="976"/>
        <w:gridCol w:w="1120"/>
        <w:gridCol w:w="880"/>
        <w:gridCol w:w="1216"/>
      </w:tblGrid>
      <w:tr>
        <w:trPr>
          <w:trHeight w:val="458" w:hRule="atLeast"/>
        </w:trPr>
        <w:tc>
          <w:tcPr>
            <w:tcW w:w="61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7"/>
              <w:spacing w:before="28" w:line="396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11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6" w:type="dxa"/>
            <w:vAlign w:val="top"/>
          </w:tcPr>
          <w:p>
            <w:pPr>
              <w:pStyle w:val="TableText"/>
              <w:ind w:left="482"/>
              <w:spacing w:before="28" w:line="375" w:lineRule="exact"/>
              <w:rPr/>
            </w:pPr>
            <w:r>
              <w:rPr>
                <w:b/>
                <w:bCs/>
                <w:spacing w:val="-3"/>
                <w:position w:val="1"/>
              </w:rPr>
              <w:t>卷</w:t>
            </w:r>
          </w:p>
        </w:tc>
      </w:tr>
      <w:tr>
        <w:trPr>
          <w:trHeight w:val="724" w:hRule="atLeast"/>
        </w:trPr>
        <w:tc>
          <w:tcPr>
            <w:tcW w:w="6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879" w:right="152" w:hanging="709"/>
              <w:spacing w:before="22" w:line="228" w:lineRule="auto"/>
              <w:rPr/>
            </w:pPr>
            <w:bookmarkStart w:name="bookmark177" w:id="69"/>
            <w:bookmarkEnd w:id="69"/>
            <w:r>
              <w:rPr>
                <w:b/>
                <w:bCs/>
                <w:spacing w:val="-5"/>
              </w:rPr>
              <w:t>其中：应届毕业生</w:t>
            </w:r>
            <w:r>
              <w:rPr>
                <w:b/>
                <w:bCs/>
                <w:spacing w:val="-12"/>
              </w:rPr>
              <w:t>满意度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201" w:line="397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181"/>
              <w:spacing w:before="22" w:line="237" w:lineRule="auto"/>
              <w:rPr/>
            </w:pPr>
            <w:r>
              <w:rPr>
                <w:b/>
                <w:bCs/>
                <w:spacing w:val="-19"/>
              </w:rPr>
              <w:t>92.15</w:t>
            </w:r>
          </w:p>
          <w:p>
            <w:pPr>
              <w:pStyle w:val="TableText"/>
              <w:ind w:left="417"/>
              <w:spacing w:line="219" w:lineRule="auto"/>
              <w:rPr/>
            </w:pPr>
            <w:r>
              <w:rPr>
                <w:b/>
                <w:bCs/>
                <w:spacing w:val="-2"/>
              </w:rPr>
              <w:t>%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172"/>
              <w:spacing w:before="201" w:line="395" w:lineRule="exact"/>
              <w:rPr/>
            </w:pPr>
            <w:r>
              <w:rPr>
                <w:b/>
                <w:bCs/>
                <w:spacing w:val="-13"/>
                <w:position w:val="2"/>
              </w:rPr>
              <w:t>94.55%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16"/>
              <w:spacing w:before="201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15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482" w:right="185" w:hanging="283"/>
              <w:spacing w:before="22" w:line="228" w:lineRule="auto"/>
              <w:rPr/>
            </w:pPr>
            <w:r>
              <w:rPr>
                <w:b/>
                <w:bCs/>
                <w:spacing w:val="-8"/>
              </w:rPr>
              <w:t>调查问</w:t>
            </w:r>
            <w:r>
              <w:rPr>
                <w:b/>
                <w:bCs/>
                <w:spacing w:val="-3"/>
              </w:rPr>
              <w:t>卷</w:t>
            </w:r>
          </w:p>
        </w:tc>
      </w:tr>
      <w:tr>
        <w:trPr>
          <w:trHeight w:val="726" w:hRule="atLeast"/>
        </w:trPr>
        <w:tc>
          <w:tcPr>
            <w:tcW w:w="6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52" w:type="dxa"/>
            <w:vAlign w:val="top"/>
          </w:tcPr>
          <w:p>
            <w:pPr>
              <w:pStyle w:val="TableText"/>
              <w:ind w:left="879" w:right="152" w:hanging="700"/>
              <w:spacing w:before="24" w:line="228" w:lineRule="auto"/>
              <w:rPr/>
            </w:pPr>
            <w:r>
              <w:rPr>
                <w:b/>
                <w:bCs/>
                <w:spacing w:val="-7"/>
              </w:rPr>
              <w:t>毕业三年内毕业生</w:t>
            </w:r>
            <w:r>
              <w:rPr>
                <w:b/>
                <w:bCs/>
                <w:spacing w:val="-12"/>
              </w:rPr>
              <w:t>满意度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204" w:line="397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1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91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450" w:hRule="atLeast"/>
        </w:trPr>
        <w:tc>
          <w:tcPr>
            <w:tcW w:w="619" w:type="dxa"/>
            <w:vAlign w:val="top"/>
          </w:tcPr>
          <w:p>
            <w:pPr>
              <w:pStyle w:val="TableText"/>
              <w:ind w:left="242"/>
              <w:spacing w:before="66" w:line="374" w:lineRule="exact"/>
              <w:rPr/>
            </w:pPr>
            <w:r>
              <w:rPr>
                <w:b/>
                <w:bCs/>
                <w:spacing w:val="-3"/>
                <w:position w:val="1"/>
              </w:rPr>
              <w:t>3</w:t>
            </w:r>
          </w:p>
        </w:tc>
        <w:tc>
          <w:tcPr>
            <w:tcW w:w="2552" w:type="dxa"/>
            <w:vAlign w:val="top"/>
          </w:tcPr>
          <w:p>
            <w:pPr>
              <w:pStyle w:val="TableText"/>
              <w:ind w:left="371"/>
              <w:spacing w:before="66" w:line="241" w:lineRule="auto"/>
              <w:rPr/>
            </w:pPr>
            <w:r>
              <w:rPr>
                <w:b/>
                <w:bCs/>
                <w:spacing w:val="-4"/>
              </w:rPr>
              <w:t>教职工满意度*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6"/>
              <w:spacing w:before="66" w:line="374" w:lineRule="exact"/>
              <w:rPr/>
            </w:pPr>
            <w:r>
              <w:rPr>
                <w:b/>
                <w:bCs/>
                <w:spacing w:val="-2"/>
                <w:position w:val="1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259"/>
              <w:spacing w:before="203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331"/>
              <w:spacing w:before="203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12"/>
              <w:spacing w:before="203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3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377"/>
              <w:spacing w:before="203" w:line="192" w:lineRule="exact"/>
              <w:rPr/>
            </w:pPr>
            <w:r>
              <w:rPr>
                <w:b/>
                <w:bCs/>
                <w:spacing w:val="19"/>
                <w:position w:val="-4"/>
              </w:rPr>
              <w:t>-</w:t>
            </w:r>
            <w:r>
              <w:rPr>
                <w:spacing w:val="6"/>
                <w:position w:val="-4"/>
              </w:rPr>
              <w:t xml:space="preserve"> </w:t>
            </w:r>
            <w:r>
              <w:rPr>
                <w:b/>
                <w:bCs/>
                <w:spacing w:val="19"/>
                <w:position w:val="-4"/>
              </w:rPr>
              <w:t>-</w:t>
            </w:r>
          </w:p>
        </w:tc>
      </w:tr>
      <w:tr>
        <w:trPr>
          <w:trHeight w:val="726" w:hRule="atLeast"/>
        </w:trPr>
        <w:tc>
          <w:tcPr>
            <w:tcW w:w="619" w:type="dxa"/>
            <w:vAlign w:val="top"/>
          </w:tcPr>
          <w:p>
            <w:pPr>
              <w:pStyle w:val="TableText"/>
              <w:ind w:left="241"/>
              <w:spacing w:before="206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2552" w:type="dxa"/>
            <w:vAlign w:val="top"/>
          </w:tcPr>
          <w:p>
            <w:pPr>
              <w:pStyle w:val="TableText"/>
              <w:ind w:left="307"/>
              <w:spacing w:before="206" w:line="241" w:lineRule="auto"/>
              <w:rPr/>
            </w:pPr>
            <w:r>
              <w:rPr>
                <w:b/>
                <w:bCs/>
                <w:spacing w:val="-6"/>
              </w:rPr>
              <w:t>用人单位满意度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5"/>
              <w:spacing w:before="206" w:line="396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174"/>
              <w:spacing w:before="27" w:line="237" w:lineRule="auto"/>
              <w:rPr/>
            </w:pPr>
            <w:r>
              <w:rPr>
                <w:b/>
                <w:bCs/>
                <w:spacing w:val="-16"/>
              </w:rPr>
              <w:t>94.20</w:t>
            </w:r>
          </w:p>
          <w:p>
            <w:pPr>
              <w:pStyle w:val="TableText"/>
              <w:ind w:left="417"/>
              <w:spacing w:line="217" w:lineRule="auto"/>
              <w:rPr/>
            </w:pPr>
            <w:r>
              <w:rPr>
                <w:b/>
                <w:bCs/>
                <w:spacing w:val="-2"/>
              </w:rPr>
              <w:t>%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175"/>
              <w:spacing w:before="206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95.23%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73"/>
              <w:spacing w:before="206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501" w:right="185" w:hanging="268"/>
              <w:spacing w:before="27" w:line="227" w:lineRule="auto"/>
              <w:rPr/>
            </w:pPr>
            <w:r>
              <w:rPr>
                <w:b/>
                <w:bCs/>
                <w:spacing w:val="-19"/>
              </w:rPr>
              <w:t>电话联</w:t>
            </w:r>
            <w:r>
              <w:rPr>
                <w:b/>
                <w:bCs/>
                <w:spacing w:val="-3"/>
              </w:rPr>
              <w:t>系</w:t>
            </w:r>
          </w:p>
        </w:tc>
      </w:tr>
      <w:tr>
        <w:trPr>
          <w:trHeight w:val="728" w:hRule="atLeast"/>
        </w:trPr>
        <w:tc>
          <w:tcPr>
            <w:tcW w:w="619" w:type="dxa"/>
            <w:vAlign w:val="top"/>
          </w:tcPr>
          <w:p>
            <w:pPr>
              <w:pStyle w:val="TableText"/>
              <w:ind w:left="245"/>
              <w:spacing w:before="20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2552" w:type="dxa"/>
            <w:vAlign w:val="top"/>
          </w:tcPr>
          <w:p>
            <w:pPr>
              <w:pStyle w:val="TableText"/>
              <w:ind w:left="597"/>
              <w:spacing w:before="205" w:line="241" w:lineRule="auto"/>
              <w:rPr/>
            </w:pPr>
            <w:r>
              <w:rPr>
                <w:b/>
                <w:bCs/>
                <w:spacing w:val="-8"/>
              </w:rPr>
              <w:t>家长满意度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415"/>
              <w:spacing w:before="205" w:line="396" w:lineRule="exact"/>
              <w:rPr/>
            </w:pPr>
            <w:r>
              <w:rPr>
                <w:b/>
                <w:bCs/>
                <w:spacing w:val="-2"/>
                <w:position w:val="2"/>
              </w:rPr>
              <w:t>%</w:t>
            </w:r>
          </w:p>
        </w:tc>
        <w:tc>
          <w:tcPr>
            <w:tcW w:w="976" w:type="dxa"/>
            <w:vAlign w:val="top"/>
          </w:tcPr>
          <w:p>
            <w:pPr>
              <w:pStyle w:val="TableText"/>
              <w:ind w:left="183"/>
              <w:spacing w:before="26" w:line="237" w:lineRule="auto"/>
              <w:rPr/>
            </w:pPr>
            <w:r>
              <w:rPr>
                <w:b/>
                <w:bCs/>
                <w:spacing w:val="-20"/>
              </w:rPr>
              <w:t>95.56</w:t>
            </w:r>
          </w:p>
          <w:p>
            <w:pPr>
              <w:pStyle w:val="TableText"/>
              <w:ind w:left="417"/>
              <w:spacing w:line="219" w:lineRule="auto"/>
              <w:rPr/>
            </w:pPr>
            <w:r>
              <w:rPr>
                <w:b/>
                <w:bCs/>
                <w:spacing w:val="-2"/>
              </w:rPr>
              <w:t>%</w:t>
            </w:r>
          </w:p>
        </w:tc>
        <w:tc>
          <w:tcPr>
            <w:tcW w:w="1120" w:type="dxa"/>
            <w:vAlign w:val="top"/>
          </w:tcPr>
          <w:p>
            <w:pPr>
              <w:pStyle w:val="TableText"/>
              <w:ind w:left="182"/>
              <w:spacing w:before="205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95.66%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177"/>
              <w:spacing w:before="205" w:line="396" w:lineRule="exact"/>
              <w:rPr/>
            </w:pPr>
            <w:r>
              <w:rPr>
                <w:b/>
                <w:bCs/>
                <w:spacing w:val="-10"/>
                <w:position w:val="2"/>
              </w:rPr>
              <w:t>1552</w:t>
            </w:r>
          </w:p>
        </w:tc>
        <w:tc>
          <w:tcPr>
            <w:tcW w:w="1216" w:type="dxa"/>
            <w:vAlign w:val="top"/>
          </w:tcPr>
          <w:p>
            <w:pPr>
              <w:pStyle w:val="TableText"/>
              <w:ind w:left="482" w:right="185" w:hanging="283"/>
              <w:spacing w:before="26" w:line="228" w:lineRule="auto"/>
              <w:rPr/>
            </w:pPr>
            <w:r>
              <w:rPr>
                <w:b/>
                <w:bCs/>
                <w:spacing w:val="-8"/>
              </w:rPr>
              <w:t>调查问</w:t>
            </w:r>
            <w:r>
              <w:rPr>
                <w:b/>
                <w:bCs/>
                <w:spacing w:val="-3"/>
              </w:rPr>
              <w:t>卷</w:t>
            </w:r>
          </w:p>
        </w:tc>
      </w:tr>
    </w:tbl>
    <w:p>
      <w:pPr>
        <w:pStyle w:val="BodyText"/>
        <w:spacing w:line="349" w:lineRule="auto"/>
        <w:rPr/>
      </w:pPr>
      <w:r/>
    </w:p>
    <w:p>
      <w:pPr>
        <w:pStyle w:val="BodyText"/>
        <w:spacing w:line="349" w:lineRule="auto"/>
        <w:rPr/>
      </w:pPr>
      <w:r/>
    </w:p>
    <w:p>
      <w:pPr>
        <w:ind w:left="21"/>
        <w:spacing w:before="91" w:line="205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9" w:id="70"/>
      <w:bookmarkEnd w:id="70"/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2.4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职业发展</w:t>
      </w:r>
    </w:p>
    <w:p>
      <w:pPr>
        <w:ind w:left="37" w:right="91" w:firstLine="564"/>
        <w:spacing w:before="29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职业发展是学校人才培养成效的核心检验维度，2025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届毕业生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职业发展工作紧扣交通运输行业需求，通过访企拓岗、精准帮扶、校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企联动等举措，实现就业与升学的双轨优质发展，具体情况如下：</w:t>
      </w:r>
    </w:p>
    <w:p>
      <w:pPr>
        <w:ind w:left="51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一、就业促进举措</w:t>
      </w:r>
    </w:p>
    <w:p>
      <w:pPr>
        <w:ind w:left="32" w:right="48" w:firstLine="558"/>
        <w:spacing w:before="260" w:line="37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1.访企拓岗：定向链接行业优质资源，2025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届就业筹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备阶段，学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校聚焦交通运输核心领域，组建专项小组走访南京益发电气化有限公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司、中铁电气化局、合肥地铁等行业重点企业，精准对接岗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位需求，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最终为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28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名直接就业学生匹配国有企业、民营企业的对口岗位，</w:t>
      </w:r>
      <w:r>
        <w:rPr>
          <w:rFonts w:ascii="SimSun" w:hAnsi="SimSun" w:eastAsia="SimSun" w:cs="SimSun"/>
          <w:sz w:val="28"/>
          <w:szCs w:val="28"/>
          <w:spacing w:val="-8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岗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位与专业适配度达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100%，为毕业生提供了稳定的就业选择。</w:t>
      </w:r>
    </w:p>
    <w:p>
      <w:pPr>
        <w:ind w:left="37" w:right="1" w:firstLine="551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2.精准帮扶：覆盖全群体发展需求，针对毕业生差异化发展诉求，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构建“就业+升学”双帮扶机制：</w:t>
      </w:r>
    </w:p>
    <w:p>
      <w:pPr>
        <w:ind w:left="33" w:firstLine="532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（1）对直接就业学生：开展岗位技能强化培训、简历定制、面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试模拟等专项指导，累计组织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12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场帮扶活动，提升其岗位适配能力；</w:t>
      </w:r>
    </w:p>
    <w:p>
      <w:pPr>
        <w:ind w:left="566"/>
        <w:spacing w:before="26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（2）对升学学生：开设对口升学辅导班级，提供文化课程与专</w:t>
      </w:r>
    </w:p>
    <w:p>
      <w:pPr>
        <w:sectPr>
          <w:footerReference w:type="default" r:id="rId57"/>
          <w:pgSz w:w="11907" w:h="16839"/>
          <w:pgMar w:top="1431" w:right="1708" w:bottom="1153" w:left="1780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spacing w:before="162" w:line="241" w:lineRule="auto"/>
        <w:jc w:val="right"/>
        <w:rPr>
          <w:rFonts w:ascii="SimSun" w:hAnsi="SimSun" w:eastAsia="SimSun" w:cs="SimSun"/>
          <w:sz w:val="28"/>
          <w:szCs w:val="28"/>
        </w:rPr>
      </w:pPr>
      <w:bookmarkStart w:name="bookmark178" w:id="71"/>
      <w:bookmarkEnd w:id="71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业基础提升服务，助力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36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名学生顺利升入高职院校，实现升学目标。</w:t>
      </w:r>
    </w:p>
    <w:p>
      <w:pPr>
        <w:ind w:left="30" w:right="59" w:firstLine="549"/>
        <w:spacing w:before="254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3.校企联动：衔接培养与就业链路，深化校企协同育人，联合企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业开发定制化课程、共建实训基地，将岗位技能要求融入日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常教学；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同时通过企业实习、项目实践等方式，实现人才培养与企业需求的无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缝衔接，28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名直接就业学生均通过学校推荐渠道入职，实习转就业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率达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100%。</w:t>
      </w:r>
    </w:p>
    <w:p>
      <w:pPr>
        <w:ind w:left="4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二、就业亮点</w:t>
      </w:r>
    </w:p>
    <w:p>
      <w:pPr>
        <w:ind w:left="36" w:right="102" w:firstLine="549"/>
        <w:spacing w:before="256" w:line="35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1.就业去向：毕业生中升入各类高职院校就读的学生为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36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人，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占毕业生总数的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56.25%；直接就业人数为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28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人，其中对口就业于国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有企业、民营企业者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28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人，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占直接就业人数的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100%。</w:t>
      </w:r>
    </w:p>
    <w:p>
      <w:pPr>
        <w:ind w:left="39" w:right="105" w:firstLine="544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2.产业分布：对口就业毕业生中，从事第一产业与第二产业者均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为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0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人，从事第三产业者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28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人，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占直接就业人数的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100%。</w:t>
      </w:r>
    </w:p>
    <w:p>
      <w:pPr>
        <w:ind w:left="32" w:right="98" w:firstLine="547"/>
        <w:spacing w:before="256" w:line="35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3.就业地域：毕业生就业地主要集中于上海、安徽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、南京等地。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其中本地对口就业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25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人，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占对口就业总人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数的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89.29%；异地对口就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业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3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人，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占对口就业总人数的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10.71%。</w:t>
      </w:r>
    </w:p>
    <w:p>
      <w:pPr>
        <w:ind w:left="45" w:right="193" w:firstLine="537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4.就业渠道：通过学校推荐就业的毕业生为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28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人，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占直接就业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学生总数的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100%。</w:t>
      </w:r>
    </w:p>
    <w:p>
      <w:pPr>
        <w:ind w:left="26" w:right="105" w:firstLine="555"/>
        <w:spacing w:before="258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5.服务三次产业情况：毕业生主要服务于第三产业中的轨道交通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领域，为城市交通出行的顺畅与安全提供人力保障。</w:t>
      </w:r>
    </w:p>
    <w:p>
      <w:pPr>
        <w:ind w:left="45"/>
        <w:spacing w:before="260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三、满意度调查反馈</w:t>
      </w:r>
    </w:p>
    <w:p>
      <w:pPr>
        <w:ind w:left="27" w:right="105" w:firstLine="558"/>
        <w:spacing w:before="258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1.毕业生满意度：通过问卷回访，毕业生对学校总体满意度达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100%。对专业教学满意度高，认为课程实操性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强；对就业服务也给予</w:t>
      </w:r>
    </w:p>
    <w:p>
      <w:pPr>
        <w:spacing w:line="412" w:lineRule="auto"/>
        <w:sectPr>
          <w:footerReference w:type="default" r:id="rId58"/>
          <w:pgSz w:w="11907" w:h="16839"/>
          <w:pgMar w:top="1431" w:right="169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322"/>
        <w:spacing w:before="162" w:line="241" w:lineRule="auto"/>
        <w:rPr>
          <w:rFonts w:ascii="SimSun" w:hAnsi="SimSun" w:eastAsia="SimSun" w:cs="SimSun"/>
          <w:sz w:val="28"/>
          <w:szCs w:val="28"/>
        </w:rPr>
      </w:pPr>
      <w:bookmarkStart w:name="bookmark179" w:id="72"/>
      <w:bookmarkEnd w:id="72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肯定，感恩帮扶助力职业起步。</w:t>
      </w:r>
    </w:p>
    <w:p>
      <w:pPr>
        <w:ind w:left="316" w:firstLine="553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2.用人单位满意度：接收学校学生的企业反馈良好，对毕业生职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业素养满意度达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98%，称赞学生守时、敬业；对职业技能满意度为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90%，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认可学生在校练就的扎实操作功底，部分学生入职短时间内就能独立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完成检修任务。见下表：</w:t>
      </w:r>
    </w:p>
    <w:p>
      <w:pPr>
        <w:ind w:left="352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四、薪资与晋升发展</w:t>
      </w:r>
    </w:p>
    <w:p>
      <w:pPr>
        <w:ind w:left="311" w:right="87" w:firstLine="562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5"/>
        </w:rPr>
        <w:t>初次就业月收入：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5"/>
        </w:rPr>
        <w:t>据统计，</w:t>
      </w:r>
      <w:r>
        <w:rPr>
          <w:rFonts w:ascii="SimSun" w:hAnsi="SimSun" w:eastAsia="SimSun" w:cs="SimSun"/>
          <w:sz w:val="28"/>
          <w:szCs w:val="28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5"/>
        </w:rPr>
        <w:t>28</w:t>
      </w:r>
      <w:r>
        <w:rPr>
          <w:rFonts w:ascii="SimSun" w:hAnsi="SimSun" w:eastAsia="SimSun" w:cs="SimSun"/>
          <w:sz w:val="28"/>
          <w:szCs w:val="28"/>
          <w:spacing w:val="-2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5"/>
        </w:rPr>
        <w:t>名初次就业学生平均月收入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4500-6000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元，在轨道运营岗位薪资稳定增长可期。毕业三年晋升比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例：因毕业时间较短，暂未有大量数据，但已有部分学生在实习期间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因表现出色被列为储备干部，开启晋升通道，展现出学校人才培养的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后劲。</w:t>
      </w:r>
    </w:p>
    <w:p>
      <w:pPr>
        <w:ind w:left="1886"/>
        <w:spacing w:before="45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2.4-1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近五年学校毕业生就业情况一览表</w:t>
      </w:r>
    </w:p>
    <w:p>
      <w:pPr>
        <w:spacing w:line="104" w:lineRule="exact"/>
        <w:rPr/>
      </w:pPr>
      <w:r/>
    </w:p>
    <w:tbl>
      <w:tblPr>
        <w:tblStyle w:val="TableNormal"/>
        <w:tblW w:w="857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046"/>
        <w:gridCol w:w="811"/>
        <w:gridCol w:w="959"/>
        <w:gridCol w:w="1003"/>
        <w:gridCol w:w="899"/>
        <w:gridCol w:w="861"/>
      </w:tblGrid>
      <w:tr>
        <w:trPr>
          <w:trHeight w:val="554" w:hRule="atLeast"/>
        </w:trPr>
        <w:tc>
          <w:tcPr>
            <w:shd w:val="clear" w:fill="C6DAF0"/>
            <w:tcW w:w="8579" w:type="dxa"/>
            <w:vAlign w:val="top"/>
            <w:gridSpan w:val="6"/>
          </w:tcPr>
          <w:p>
            <w:pPr>
              <w:pStyle w:val="TableText"/>
              <w:ind w:left="2904"/>
              <w:spacing w:before="120" w:line="241" w:lineRule="auto"/>
              <w:rPr/>
            </w:pPr>
            <w:r>
              <w:rPr>
                <w:b/>
                <w:bCs/>
                <w:spacing w:val="-5"/>
              </w:rPr>
              <w:t>近五年就业情况统计表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1272"/>
              <w:spacing w:before="141" w:line="241" w:lineRule="auto"/>
              <w:rPr/>
            </w:pPr>
            <w:r>
              <w:rPr>
                <w:b/>
                <w:bCs/>
                <w:spacing w:val="-12"/>
              </w:rPr>
              <w:t>数据</w:t>
            </w:r>
            <w:r>
              <w:rPr>
                <w:spacing w:val="7"/>
              </w:rPr>
              <w:t xml:space="preserve">  </w:t>
            </w:r>
            <w:r>
              <w:rPr>
                <w:b/>
                <w:bCs/>
                <w:spacing w:val="-12"/>
              </w:rPr>
              <w:t>年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12"/>
              </w:rPr>
              <w:t>份</w:t>
            </w:r>
          </w:p>
        </w:tc>
        <w:tc>
          <w:tcPr>
            <w:shd w:val="clear" w:fill="C6DAF0"/>
            <w:tcW w:w="811" w:type="dxa"/>
            <w:vAlign w:val="top"/>
          </w:tcPr>
          <w:p>
            <w:pPr>
              <w:pStyle w:val="TableText"/>
              <w:ind w:left="138"/>
              <w:spacing w:before="141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2020</w:t>
            </w:r>
          </w:p>
        </w:tc>
        <w:tc>
          <w:tcPr>
            <w:shd w:val="clear" w:fill="C6DAF0"/>
            <w:tcW w:w="959" w:type="dxa"/>
            <w:vAlign w:val="top"/>
          </w:tcPr>
          <w:p>
            <w:pPr>
              <w:pStyle w:val="TableText"/>
              <w:ind w:left="212"/>
              <w:spacing w:before="141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2021</w:t>
            </w:r>
          </w:p>
        </w:tc>
        <w:tc>
          <w:tcPr>
            <w:shd w:val="clear" w:fill="C6DAF0"/>
            <w:tcW w:w="1003" w:type="dxa"/>
            <w:vAlign w:val="top"/>
          </w:tcPr>
          <w:p>
            <w:pPr>
              <w:pStyle w:val="TableText"/>
              <w:ind w:left="233"/>
              <w:spacing w:before="141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2022</w:t>
            </w:r>
          </w:p>
        </w:tc>
        <w:tc>
          <w:tcPr>
            <w:shd w:val="clear" w:fill="C6DAF0"/>
            <w:tcW w:w="899" w:type="dxa"/>
            <w:vAlign w:val="top"/>
          </w:tcPr>
          <w:p>
            <w:pPr>
              <w:pStyle w:val="TableText"/>
              <w:ind w:left="182"/>
              <w:spacing w:before="141" w:line="396" w:lineRule="exact"/>
              <w:rPr/>
            </w:pPr>
            <w:r>
              <w:rPr>
                <w:b/>
                <w:bCs/>
                <w:spacing w:val="-8"/>
                <w:position w:val="2"/>
              </w:rPr>
              <w:t>2023</w:t>
            </w:r>
          </w:p>
        </w:tc>
        <w:tc>
          <w:tcPr>
            <w:shd w:val="clear" w:fill="C6DAF0"/>
            <w:tcW w:w="861" w:type="dxa"/>
            <w:vAlign w:val="top"/>
          </w:tcPr>
          <w:p>
            <w:pPr>
              <w:pStyle w:val="TableText"/>
              <w:ind w:left="155"/>
              <w:spacing w:before="141" w:line="396" w:lineRule="exact"/>
              <w:rPr/>
            </w:pPr>
            <w:r>
              <w:rPr>
                <w:b/>
                <w:bCs/>
                <w:spacing w:val="-4"/>
                <w:position w:val="2"/>
              </w:rPr>
              <w:t>2024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788"/>
              <w:spacing w:before="141" w:line="241" w:lineRule="auto"/>
              <w:rPr/>
            </w:pPr>
            <w:r>
              <w:rPr>
                <w:b/>
                <w:bCs/>
                <w:spacing w:val="-5"/>
              </w:rPr>
              <w:t>毕业学生人数（人）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7"/>
              <w:spacing w:before="141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41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1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16"/>
              <w:spacing w:before="141" w:line="397" w:lineRule="exact"/>
              <w:rPr/>
            </w:pPr>
            <w:r>
              <w:rPr>
                <w:b/>
                <w:bCs/>
                <w:spacing w:val="-7"/>
                <w:position w:val="2"/>
              </w:rPr>
              <w:t>36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294"/>
              <w:spacing w:before="141" w:line="397" w:lineRule="exact"/>
              <w:rPr/>
            </w:pPr>
            <w:r>
              <w:rPr>
                <w:b/>
                <w:bCs/>
                <w:spacing w:val="-6"/>
                <w:position w:val="2"/>
              </w:rPr>
              <w:t>64</w:t>
            </w:r>
          </w:p>
        </w:tc>
      </w:tr>
      <w:tr>
        <w:trPr>
          <w:trHeight w:val="606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777"/>
              <w:spacing w:before="143" w:line="241" w:lineRule="auto"/>
              <w:rPr/>
            </w:pPr>
            <w:r>
              <w:rPr>
                <w:b/>
                <w:bCs/>
                <w:spacing w:val="-4"/>
              </w:rPr>
              <w:t>就业学生人数（人）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7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84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8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297"/>
              <w:spacing w:before="143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28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499"/>
              <w:spacing w:before="143" w:line="241" w:lineRule="auto"/>
              <w:rPr/>
            </w:pPr>
            <w:r>
              <w:rPr>
                <w:b/>
                <w:bCs/>
                <w:spacing w:val="-4"/>
              </w:rPr>
              <w:t>直接就业学生人数（人）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7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84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8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297"/>
              <w:spacing w:before="143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28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1262"/>
              <w:spacing w:before="144" w:line="241" w:lineRule="auto"/>
              <w:rPr/>
            </w:pPr>
            <w:r>
              <w:rPr>
                <w:b/>
                <w:bCs/>
                <w:spacing w:val="-2"/>
              </w:rPr>
              <w:t>就业率（%）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6"/>
              <w:spacing w:before="144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0"/>
              <w:spacing w:before="144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4"/>
              <w:spacing w:before="144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133"/>
              <w:spacing w:before="144" w:line="396" w:lineRule="exact"/>
              <w:rPr/>
            </w:pPr>
            <w:r>
              <w:rPr>
                <w:b/>
                <w:bCs/>
                <w:spacing w:val="-15"/>
                <w:position w:val="2"/>
              </w:rPr>
              <w:t>22.2%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102"/>
              <w:spacing w:before="144" w:line="396" w:lineRule="exact"/>
              <w:rPr/>
            </w:pPr>
            <w:r>
              <w:rPr>
                <w:b/>
                <w:bCs/>
                <w:spacing w:val="-12"/>
                <w:position w:val="2"/>
              </w:rPr>
              <w:t>43.8%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986"/>
              <w:spacing w:before="145" w:line="241" w:lineRule="auto"/>
              <w:rPr/>
            </w:pPr>
            <w:r>
              <w:rPr>
                <w:b/>
                <w:bCs/>
                <w:spacing w:val="-3"/>
              </w:rPr>
              <w:t>对口就业率（%）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5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2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4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135"/>
              <w:spacing w:before="145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22.2%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102"/>
              <w:spacing w:before="145" w:line="395" w:lineRule="exact"/>
              <w:rPr/>
            </w:pPr>
            <w:r>
              <w:rPr>
                <w:b/>
                <w:bCs/>
                <w:spacing w:val="-12"/>
                <w:position w:val="2"/>
              </w:rPr>
              <w:t>43.8%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83"/>
              <w:spacing w:before="145" w:line="241" w:lineRule="auto"/>
              <w:rPr/>
            </w:pPr>
            <w:r>
              <w:rPr>
                <w:b/>
                <w:bCs/>
                <w:spacing w:val="-4"/>
              </w:rPr>
              <w:t>升入各类高一级学校人数（人）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6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0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5"/>
              <w:spacing w:before="14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16"/>
              <w:spacing w:before="145" w:line="396" w:lineRule="exact"/>
              <w:rPr/>
            </w:pPr>
            <w:r>
              <w:rPr>
                <w:b/>
                <w:bCs/>
                <w:spacing w:val="-6"/>
                <w:position w:val="2"/>
              </w:rPr>
              <w:t>28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296"/>
              <w:spacing w:before="145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36</w:t>
            </w:r>
          </w:p>
        </w:tc>
      </w:tr>
      <w:tr>
        <w:trPr>
          <w:trHeight w:val="604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221"/>
              <w:spacing w:before="146" w:line="241" w:lineRule="auto"/>
              <w:rPr/>
            </w:pPr>
            <w:r>
              <w:rPr>
                <w:b/>
                <w:bCs/>
                <w:spacing w:val="-4"/>
              </w:rPr>
              <w:t>对口单招考试升学人数（人）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7"/>
              <w:spacing w:before="146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46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3"/>
              <w:spacing w:before="146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17"/>
              <w:spacing w:before="146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28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294"/>
              <w:spacing w:before="146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36</w:t>
            </w:r>
          </w:p>
        </w:tc>
      </w:tr>
      <w:tr>
        <w:trPr>
          <w:trHeight w:val="607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371"/>
              <w:spacing w:before="146" w:line="241" w:lineRule="auto"/>
              <w:rPr/>
            </w:pPr>
            <w:r>
              <w:rPr>
                <w:b/>
                <w:bCs/>
                <w:spacing w:val="-5"/>
              </w:rPr>
              <w:t>三二分段制升学人数（人）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8"/>
              <w:spacing w:before="14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2"/>
              <w:spacing w:before="14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3"/>
              <w:spacing w:before="14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93"/>
              <w:spacing w:before="14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371"/>
              <w:spacing w:before="146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9"/>
          <w:pgSz w:w="11907" w:h="16839"/>
          <w:pgMar w:top="1431" w:right="1712" w:bottom="1153" w:left="1500" w:header="0" w:footer="889" w:gutter="0"/>
        </w:sectPr>
        <w:rPr/>
      </w:pPr>
    </w:p>
    <w:p>
      <w:pPr>
        <w:spacing w:line="9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79" w:type="dxa"/>
        <w:tblInd w:w="16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046"/>
        <w:gridCol w:w="811"/>
        <w:gridCol w:w="959"/>
        <w:gridCol w:w="1003"/>
        <w:gridCol w:w="899"/>
        <w:gridCol w:w="861"/>
      </w:tblGrid>
      <w:tr>
        <w:trPr>
          <w:trHeight w:val="610" w:hRule="atLeast"/>
        </w:trPr>
        <w:tc>
          <w:tcPr>
            <w:tcW w:w="4046" w:type="dxa"/>
            <w:vAlign w:val="top"/>
          </w:tcPr>
          <w:p>
            <w:pPr>
              <w:pStyle w:val="TableText"/>
              <w:spacing w:before="149"/>
              <w:jc w:val="right"/>
              <w:rPr/>
            </w:pPr>
            <w:r>
              <w:rPr>
                <w:b/>
                <w:bCs/>
                <w:spacing w:val="-15"/>
              </w:rPr>
              <w:t>技能拔尖人才面试升学人数（人）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6"/>
              <w:spacing w:before="14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0"/>
              <w:spacing w:before="14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94"/>
              <w:spacing w:before="14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369"/>
              <w:spacing w:before="148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  <w:tr>
        <w:trPr>
          <w:trHeight w:val="603" w:hRule="atLeast"/>
        </w:trPr>
        <w:tc>
          <w:tcPr>
            <w:tcW w:w="4046" w:type="dxa"/>
            <w:vAlign w:val="top"/>
          </w:tcPr>
          <w:p>
            <w:pPr>
              <w:pStyle w:val="TableText"/>
              <w:spacing w:before="143" w:line="241" w:lineRule="auto"/>
              <w:jc w:val="right"/>
              <w:rPr/>
            </w:pPr>
            <w:r>
              <w:rPr>
                <w:b/>
                <w:bCs/>
                <w:spacing w:val="-16"/>
              </w:rPr>
              <w:t>通过普通高考录取升学人数（人）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6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0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94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369"/>
              <w:spacing w:before="143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  <w:tr>
        <w:trPr>
          <w:trHeight w:val="607" w:hRule="atLeast"/>
        </w:trPr>
        <w:tc>
          <w:tcPr>
            <w:tcW w:w="4046" w:type="dxa"/>
            <w:vAlign w:val="top"/>
          </w:tcPr>
          <w:p>
            <w:pPr>
              <w:pStyle w:val="TableText"/>
              <w:ind w:left="498"/>
              <w:spacing w:before="144" w:line="241" w:lineRule="auto"/>
              <w:rPr/>
            </w:pPr>
            <w:r>
              <w:rPr>
                <w:b/>
                <w:bCs/>
                <w:spacing w:val="-4"/>
              </w:rPr>
              <w:t>其他方式升学人数（人）</w:t>
            </w:r>
          </w:p>
        </w:tc>
        <w:tc>
          <w:tcPr>
            <w:tcW w:w="811" w:type="dxa"/>
            <w:vAlign w:val="top"/>
          </w:tcPr>
          <w:p>
            <w:pPr>
              <w:pStyle w:val="TableText"/>
              <w:ind w:left="347"/>
              <w:spacing w:before="14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421"/>
              <w:spacing w:before="14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03" w:type="dxa"/>
            <w:vAlign w:val="top"/>
          </w:tcPr>
          <w:p>
            <w:pPr>
              <w:pStyle w:val="TableText"/>
              <w:ind w:left="442"/>
              <w:spacing w:before="14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92"/>
              <w:spacing w:before="14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861" w:type="dxa"/>
            <w:vAlign w:val="top"/>
          </w:tcPr>
          <w:p>
            <w:pPr>
              <w:pStyle w:val="TableText"/>
              <w:ind w:left="370"/>
              <w:spacing w:before="14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</w:tbl>
    <w:p>
      <w:pPr>
        <w:ind w:left="1965"/>
        <w:spacing w:before="154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033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8" w:id="73"/>
      <w:bookmarkEnd w:id="73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表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2.4-2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 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2025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年中等职业学校毕业生就业情况一览表</w:t>
      </w:r>
    </w:p>
    <w:p>
      <w:pPr>
        <w:spacing w:line="106" w:lineRule="exact"/>
        <w:rPr/>
      </w:pPr>
      <w:r/>
    </w:p>
    <w:tbl>
      <w:tblPr>
        <w:tblStyle w:val="TableNormal"/>
        <w:tblW w:w="922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7"/>
        <w:gridCol w:w="1317"/>
        <w:gridCol w:w="799"/>
        <w:gridCol w:w="799"/>
        <w:gridCol w:w="1067"/>
        <w:gridCol w:w="981"/>
        <w:gridCol w:w="916"/>
        <w:gridCol w:w="1249"/>
        <w:gridCol w:w="1305"/>
      </w:tblGrid>
      <w:tr>
        <w:trPr>
          <w:trHeight w:val="2240" w:hRule="atLeast"/>
        </w:trPr>
        <w:tc>
          <w:tcPr>
            <w:shd w:val="clear" w:fill="C6DAF0"/>
            <w:tcW w:w="787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pStyle w:val="TableText"/>
              <w:ind w:left="1600"/>
              <w:spacing w:before="252" w:line="206" w:lineRule="auto"/>
              <w:rPr/>
            </w:pPr>
            <w:r>
              <w:rPr>
                <w:b/>
                <w:bCs/>
                <w:spacing w:val="8"/>
              </w:rPr>
              <w:t>学年度</w:t>
            </w:r>
          </w:p>
        </w:tc>
        <w:tc>
          <w:tcPr>
            <w:shd w:val="clear" w:fill="C6DAF0"/>
            <w:tcW w:w="1317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"/>
              <w:spacing w:before="91" w:line="242" w:lineRule="auto"/>
              <w:rPr/>
            </w:pPr>
            <w:r>
              <w:rPr>
                <w:b/>
                <w:bCs/>
                <w:spacing w:val="-8"/>
              </w:rPr>
              <w:t>开设专业</w:t>
            </w:r>
          </w:p>
        </w:tc>
        <w:tc>
          <w:tcPr>
            <w:shd w:val="clear" w:fill="C6DAF0"/>
            <w:tcW w:w="79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91" w:line="200" w:lineRule="auto"/>
              <w:rPr/>
            </w:pPr>
            <w:r>
              <w:rPr>
                <w:b/>
                <w:bCs/>
                <w:spacing w:val="-16"/>
              </w:rPr>
              <w:t>毕业</w:t>
            </w:r>
          </w:p>
          <w:p>
            <w:pPr>
              <w:pStyle w:val="TableText"/>
              <w:ind w:left="154" w:right="82" w:firstLine="186"/>
              <w:spacing w:line="228" w:lineRule="auto"/>
              <w:jc w:val="right"/>
              <w:rPr/>
            </w:pPr>
            <w:r>
              <w:rPr>
                <w:b/>
                <w:bCs/>
                <w:spacing w:val="-25"/>
                <w:w w:val="96"/>
              </w:rPr>
              <w:t>生</w:t>
            </w:r>
            <w:r>
              <w:rPr>
                <w:b/>
                <w:bCs/>
                <w:spacing w:val="-5"/>
              </w:rPr>
              <w:t>（人</w:t>
            </w:r>
            <w:r>
              <w:rPr/>
              <w:t xml:space="preserve"> </w:t>
            </w:r>
            <w:r>
              <w:rPr>
                <w:b/>
                <w:bCs/>
                <w:spacing w:val="-3"/>
              </w:rPr>
              <w:t>)</w:t>
            </w:r>
          </w:p>
        </w:tc>
        <w:tc>
          <w:tcPr>
            <w:shd w:val="clear" w:fill="C6DAF0"/>
            <w:tcW w:w="1866" w:type="dxa"/>
            <w:vAlign w:val="top"/>
            <w:gridSpan w:val="2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91" w:line="241" w:lineRule="auto"/>
              <w:rPr/>
            </w:pPr>
            <w:r>
              <w:rPr>
                <w:b/>
                <w:bCs/>
                <w:spacing w:val="-9"/>
              </w:rPr>
              <w:t>毕业生就业</w:t>
            </w:r>
          </w:p>
        </w:tc>
        <w:tc>
          <w:tcPr>
            <w:shd w:val="clear" w:fill="C6DAF0"/>
            <w:tcW w:w="98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 w:right="272" w:hanging="5"/>
              <w:spacing w:before="91" w:line="192" w:lineRule="auto"/>
              <w:jc w:val="both"/>
              <w:rPr/>
            </w:pPr>
            <w:r>
              <w:rPr>
                <w:b/>
                <w:bCs/>
                <w:spacing w:val="-16"/>
              </w:rPr>
              <w:t>毕业</w:t>
            </w:r>
            <w:r>
              <w:rPr>
                <w:b/>
                <w:bCs/>
                <w:spacing w:val="-19"/>
              </w:rPr>
              <w:t>生对</w:t>
            </w:r>
            <w:r>
              <w:rPr>
                <w:b/>
                <w:bCs/>
                <w:spacing w:val="-19"/>
              </w:rPr>
              <w:t>口就</w:t>
            </w:r>
            <w:r>
              <w:rPr>
                <w:b/>
                <w:bCs/>
                <w:spacing w:val="34"/>
                <w:w w:val="125"/>
              </w:rPr>
              <w:t>业</w:t>
            </w:r>
          </w:p>
        </w:tc>
        <w:tc>
          <w:tcPr>
            <w:shd w:val="clear" w:fill="C6DAF0"/>
            <w:tcW w:w="2165" w:type="dxa"/>
            <w:vAlign w:val="top"/>
            <w:gridSpan w:val="2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91" w:line="241" w:lineRule="auto"/>
              <w:rPr/>
            </w:pPr>
            <w:r>
              <w:rPr>
                <w:b/>
                <w:bCs/>
                <w:spacing w:val="-7"/>
              </w:rPr>
              <w:t>升入高等学校</w:t>
            </w:r>
          </w:p>
        </w:tc>
        <w:tc>
          <w:tcPr>
            <w:shd w:val="clear" w:fill="C6DAF0"/>
            <w:tcW w:w="1305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8" w:right="248" w:hanging="13"/>
              <w:spacing w:before="91" w:line="220" w:lineRule="auto"/>
              <w:jc w:val="right"/>
              <w:rPr/>
            </w:pPr>
            <w:r>
              <w:rPr>
                <w:b/>
                <w:bCs/>
                <w:spacing w:val="-8"/>
              </w:rPr>
              <w:t>初次就</w:t>
            </w:r>
            <w:r>
              <w:rPr>
                <w:b/>
                <w:bCs/>
                <w:spacing w:val="-13"/>
              </w:rPr>
              <w:t>业起薪</w:t>
            </w:r>
            <w:r>
              <w:rPr>
                <w:b/>
                <w:bCs/>
                <w:spacing w:val="25"/>
              </w:rPr>
              <w:t>（元/</w:t>
            </w:r>
            <w:r>
              <w:rPr>
                <w:b/>
                <w:bCs/>
                <w:spacing w:val="-10"/>
              </w:rPr>
              <w:t>月）</w:t>
            </w:r>
          </w:p>
        </w:tc>
      </w:tr>
      <w:tr>
        <w:trPr>
          <w:trHeight w:val="993" w:hRule="atLeast"/>
        </w:trPr>
        <w:tc>
          <w:tcPr>
            <w:tcW w:w="787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6DAF0"/>
            <w:tcW w:w="79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91" w:line="241" w:lineRule="auto"/>
              <w:rPr/>
            </w:pPr>
            <w:r>
              <w:rPr>
                <w:b/>
                <w:bCs/>
                <w:spacing w:val="-12"/>
              </w:rPr>
              <w:t>人数</w:t>
            </w:r>
          </w:p>
        </w:tc>
        <w:tc>
          <w:tcPr>
            <w:shd w:val="clear" w:fill="C6DAF0"/>
            <w:tcW w:w="1067" w:type="dxa"/>
            <w:vAlign w:val="top"/>
          </w:tcPr>
          <w:p>
            <w:pPr>
              <w:pStyle w:val="TableText"/>
              <w:ind w:left="161" w:right="112" w:hanging="36"/>
              <w:spacing w:before="196" w:line="219" w:lineRule="auto"/>
              <w:rPr/>
            </w:pPr>
            <w:r>
              <w:rPr>
                <w:b/>
                <w:bCs/>
                <w:spacing w:val="-9"/>
              </w:rPr>
              <w:t>就业率</w:t>
            </w:r>
            <w:r>
              <w:rPr>
                <w:b/>
                <w:bCs/>
                <w:spacing w:val="8"/>
              </w:rPr>
              <w:t>（%）</w:t>
            </w:r>
          </w:p>
        </w:tc>
        <w:tc>
          <w:tcPr>
            <w:shd w:val="clear" w:fill="C6DAF0"/>
            <w:tcW w:w="98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91" w:line="241" w:lineRule="auto"/>
              <w:rPr/>
            </w:pPr>
            <w:r>
              <w:rPr>
                <w:b/>
                <w:bCs/>
                <w:spacing w:val="-12"/>
              </w:rPr>
              <w:t>人数</w:t>
            </w:r>
          </w:p>
        </w:tc>
        <w:tc>
          <w:tcPr>
            <w:shd w:val="clear" w:fill="C6DAF0"/>
            <w:tcW w:w="91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/>
              <w:spacing w:before="91" w:line="241" w:lineRule="auto"/>
              <w:rPr/>
            </w:pPr>
            <w:r>
              <w:rPr>
                <w:b/>
                <w:bCs/>
                <w:spacing w:val="-12"/>
              </w:rPr>
              <w:t>人数</w:t>
            </w:r>
          </w:p>
        </w:tc>
        <w:tc>
          <w:tcPr>
            <w:shd w:val="clear" w:fill="C6DAF0"/>
            <w:tcW w:w="12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91" w:line="241" w:lineRule="auto"/>
              <w:rPr/>
            </w:pPr>
            <w:r>
              <w:rPr>
                <w:b/>
                <w:bCs/>
                <w:spacing w:val="-10"/>
              </w:rPr>
              <w:t>升学率</w:t>
            </w:r>
          </w:p>
        </w:tc>
        <w:tc>
          <w:tcPr>
            <w:shd w:val="clear" w:fill="C6DAF0"/>
            <w:tcW w:w="13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13" w:hRule="atLeast"/>
        </w:trPr>
        <w:tc>
          <w:tcPr>
            <w:tcW w:w="787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91" w:line="397" w:lineRule="exact"/>
              <w:rPr/>
            </w:pPr>
            <w:r>
              <w:rPr>
                <w:b/>
                <w:bCs/>
                <w:spacing w:val="-5"/>
                <w:position w:val="2"/>
              </w:rPr>
              <w:t>2024</w:t>
            </w:r>
          </w:p>
        </w:tc>
        <w:tc>
          <w:tcPr>
            <w:tcW w:w="1317" w:type="dxa"/>
            <w:vAlign w:val="top"/>
          </w:tcPr>
          <w:p>
            <w:pPr>
              <w:pStyle w:val="TableText"/>
              <w:ind w:left="160" w:right="44" w:hanging="4"/>
              <w:spacing w:before="188" w:line="213" w:lineRule="auto"/>
              <w:rPr/>
            </w:pPr>
            <w:r>
              <w:rPr>
                <w:b/>
                <w:bCs/>
                <w:spacing w:val="-6"/>
              </w:rPr>
              <w:t>城市轨道</w:t>
            </w:r>
            <w:r>
              <w:rPr>
                <w:b/>
                <w:bCs/>
                <w:spacing w:val="-7"/>
              </w:rPr>
              <w:t>运营服务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18"/>
              <w:spacing w:before="327" w:line="399" w:lineRule="exact"/>
              <w:rPr/>
            </w:pPr>
            <w:r>
              <w:rPr>
                <w:b/>
                <w:bCs/>
                <w:spacing w:val="-9"/>
                <w:position w:val="2"/>
              </w:rPr>
              <w:t>22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25"/>
              <w:spacing w:before="327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ind w:left="136"/>
              <w:spacing w:before="327" w:line="395" w:lineRule="exact"/>
              <w:rPr/>
            </w:pPr>
            <w:r>
              <w:rPr>
                <w:b/>
                <w:bCs/>
                <w:spacing w:val="-11"/>
                <w:position w:val="2"/>
              </w:rPr>
              <w:t>45.45%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418"/>
              <w:spacing w:before="327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  <w:tc>
          <w:tcPr>
            <w:tcW w:w="916" w:type="dxa"/>
            <w:vAlign w:val="top"/>
          </w:tcPr>
          <w:p>
            <w:pPr>
              <w:pStyle w:val="TableText"/>
              <w:ind w:left="384"/>
              <w:spacing w:before="327" w:line="399" w:lineRule="exact"/>
              <w:rPr/>
            </w:pPr>
            <w:r>
              <w:rPr>
                <w:b/>
                <w:bCs/>
                <w:spacing w:val="-13"/>
                <w:position w:val="2"/>
              </w:rPr>
              <w:t>12</w:t>
            </w:r>
          </w:p>
        </w:tc>
        <w:tc>
          <w:tcPr>
            <w:tcW w:w="1249" w:type="dxa"/>
            <w:vAlign w:val="top"/>
          </w:tcPr>
          <w:p>
            <w:pPr>
              <w:pStyle w:val="TableText"/>
              <w:ind w:left="298"/>
              <w:spacing w:before="327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55.55%</w:t>
            </w:r>
          </w:p>
        </w:tc>
        <w:tc>
          <w:tcPr>
            <w:tcW w:w="1305" w:type="dxa"/>
            <w:vAlign w:val="top"/>
          </w:tcPr>
          <w:p>
            <w:pPr>
              <w:pStyle w:val="TableText"/>
              <w:ind w:left="434"/>
              <w:spacing w:before="327" w:line="397" w:lineRule="exact"/>
              <w:rPr/>
            </w:pPr>
            <w:r>
              <w:rPr>
                <w:b/>
                <w:bCs/>
                <w:spacing w:val="-6"/>
                <w:position w:val="2"/>
              </w:rPr>
              <w:t>4500</w:t>
            </w:r>
          </w:p>
        </w:tc>
      </w:tr>
      <w:tr>
        <w:trPr>
          <w:trHeight w:val="1122" w:hRule="atLeast"/>
        </w:trPr>
        <w:tc>
          <w:tcPr>
            <w:tcW w:w="78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7" w:type="dxa"/>
            <w:vAlign w:val="top"/>
          </w:tcPr>
          <w:p>
            <w:pPr>
              <w:pStyle w:val="TableText"/>
              <w:ind w:left="101"/>
              <w:spacing w:line="185" w:lineRule="auto"/>
              <w:rPr/>
            </w:pPr>
            <w:r>
              <w:rPr>
                <w:b/>
                <w:bCs/>
                <w:spacing w:val="-6"/>
              </w:rPr>
              <w:t>城市轨道</w:t>
            </w:r>
          </w:p>
          <w:p>
            <w:pPr>
              <w:pStyle w:val="TableText"/>
              <w:ind w:left="118"/>
              <w:spacing w:line="184" w:lineRule="auto"/>
              <w:rPr/>
            </w:pPr>
            <w:r>
              <w:rPr>
                <w:b/>
                <w:bCs/>
                <w:spacing w:val="-10"/>
              </w:rPr>
              <w:t>交通车辆</w:t>
            </w:r>
          </w:p>
          <w:p>
            <w:pPr>
              <w:pStyle w:val="TableText"/>
              <w:ind w:left="523" w:right="99" w:hanging="418"/>
              <w:spacing w:before="2" w:line="181" w:lineRule="auto"/>
              <w:rPr/>
            </w:pPr>
            <w:r>
              <w:rPr>
                <w:b/>
                <w:bCs/>
                <w:spacing w:val="-7"/>
              </w:rPr>
              <w:t>运用与检</w:t>
            </w:r>
            <w:r>
              <w:rPr>
                <w:b/>
                <w:bCs/>
                <w:spacing w:val="-3"/>
              </w:rPr>
              <w:t>修</w:t>
            </w:r>
          </w:p>
        </w:tc>
        <w:tc>
          <w:tcPr>
            <w:tcW w:w="79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91" w:line="396" w:lineRule="exact"/>
              <w:rPr/>
            </w:pPr>
            <w:r>
              <w:rPr>
                <w:b/>
                <w:bCs/>
                <w:spacing w:val="-4"/>
                <w:position w:val="2"/>
              </w:rPr>
              <w:t>38</w:t>
            </w:r>
          </w:p>
        </w:tc>
        <w:tc>
          <w:tcPr>
            <w:tcW w:w="79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8"/>
              <w:spacing w:before="91" w:line="396" w:lineRule="exact"/>
              <w:rPr/>
            </w:pPr>
            <w:r>
              <w:rPr>
                <w:b/>
                <w:bCs/>
                <w:spacing w:val="-11"/>
                <w:position w:val="2"/>
              </w:rPr>
              <w:t>17</w:t>
            </w:r>
          </w:p>
        </w:tc>
        <w:tc>
          <w:tcPr>
            <w:tcW w:w="106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7"/>
              <w:spacing w:before="91" w:line="395" w:lineRule="exact"/>
              <w:rPr/>
            </w:pPr>
            <w:r>
              <w:rPr>
                <w:b/>
                <w:bCs/>
                <w:spacing w:val="-8"/>
                <w:position w:val="2"/>
              </w:rPr>
              <w:t>44.73%</w:t>
            </w:r>
          </w:p>
        </w:tc>
        <w:tc>
          <w:tcPr>
            <w:tcW w:w="98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1"/>
              <w:spacing w:before="91" w:line="396" w:lineRule="exact"/>
              <w:rPr/>
            </w:pPr>
            <w:r>
              <w:rPr>
                <w:b/>
                <w:bCs/>
                <w:spacing w:val="-11"/>
                <w:position w:val="2"/>
              </w:rPr>
              <w:t>17</w:t>
            </w:r>
          </w:p>
        </w:tc>
        <w:tc>
          <w:tcPr>
            <w:tcW w:w="91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0"/>
              <w:spacing w:before="91" w:line="398" w:lineRule="exact"/>
              <w:rPr/>
            </w:pPr>
            <w:r>
              <w:rPr>
                <w:b/>
                <w:bCs/>
                <w:spacing w:val="-9"/>
                <w:position w:val="2"/>
              </w:rPr>
              <w:t>21</w:t>
            </w:r>
          </w:p>
        </w:tc>
        <w:tc>
          <w:tcPr>
            <w:tcW w:w="12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91" w:line="395" w:lineRule="exact"/>
              <w:rPr/>
            </w:pPr>
            <w:r>
              <w:rPr>
                <w:b/>
                <w:bCs/>
                <w:spacing w:val="-14"/>
                <w:position w:val="2"/>
              </w:rPr>
              <w:t>55.27%</w:t>
            </w:r>
          </w:p>
        </w:tc>
        <w:tc>
          <w:tcPr>
            <w:tcW w:w="130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8"/>
              <w:spacing w:before="91" w:line="396" w:lineRule="exact"/>
              <w:rPr/>
            </w:pPr>
            <w:r>
              <w:rPr>
                <w:b/>
                <w:bCs/>
                <w:spacing w:val="-9"/>
                <w:position w:val="2"/>
              </w:rPr>
              <w:t>6000</w:t>
            </w:r>
          </w:p>
        </w:tc>
      </w:tr>
      <w:tr>
        <w:trPr>
          <w:trHeight w:val="570" w:hRule="atLeast"/>
        </w:trPr>
        <w:tc>
          <w:tcPr>
            <w:tcW w:w="78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7" w:type="dxa"/>
            <w:vAlign w:val="top"/>
          </w:tcPr>
          <w:p>
            <w:pPr>
              <w:pStyle w:val="TableText"/>
              <w:ind w:left="247" w:right="99" w:hanging="108"/>
              <w:spacing w:before="1" w:line="184" w:lineRule="auto"/>
              <w:rPr/>
            </w:pPr>
            <w:r>
              <w:rPr>
                <w:b/>
                <w:bCs/>
                <w:spacing w:val="-15"/>
              </w:rPr>
              <w:t>电气化铁</w:t>
            </w:r>
            <w:r>
              <w:rPr>
                <w:b/>
                <w:bCs/>
                <w:spacing w:val="-8"/>
              </w:rPr>
              <w:t>道供电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40"/>
              <w:spacing w:before="129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39"/>
              <w:spacing w:before="129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ind w:left="262"/>
              <w:spacing w:before="129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100%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432"/>
              <w:spacing w:before="129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916" w:type="dxa"/>
            <w:vAlign w:val="top"/>
          </w:tcPr>
          <w:p>
            <w:pPr>
              <w:pStyle w:val="TableText"/>
              <w:ind w:left="398"/>
              <w:spacing w:before="129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249" w:type="dxa"/>
            <w:vAlign w:val="top"/>
          </w:tcPr>
          <w:p>
            <w:pPr>
              <w:pStyle w:val="TableText"/>
              <w:ind w:left="569"/>
              <w:spacing w:before="129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305" w:type="dxa"/>
            <w:vAlign w:val="top"/>
          </w:tcPr>
          <w:p>
            <w:pPr>
              <w:pStyle w:val="TableText"/>
              <w:ind w:left="386"/>
              <w:spacing w:before="129" w:line="396" w:lineRule="exact"/>
              <w:rPr/>
            </w:pPr>
            <w:r>
              <w:rPr>
                <w:b/>
                <w:bCs/>
                <w:spacing w:val="-8"/>
                <w:position w:val="2"/>
              </w:rPr>
              <w:t>5000</w:t>
            </w:r>
          </w:p>
        </w:tc>
      </w:tr>
      <w:tr>
        <w:trPr>
          <w:trHeight w:val="854" w:hRule="atLeast"/>
        </w:trPr>
        <w:tc>
          <w:tcPr>
            <w:tcW w:w="78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7" w:type="dxa"/>
            <w:vAlign w:val="top"/>
          </w:tcPr>
          <w:p>
            <w:pPr>
              <w:pStyle w:val="TableText"/>
              <w:ind w:left="394" w:right="99" w:hanging="289"/>
              <w:spacing w:before="131" w:line="213" w:lineRule="auto"/>
              <w:rPr/>
            </w:pPr>
            <w:r>
              <w:rPr>
                <w:b/>
                <w:bCs/>
                <w:spacing w:val="-7"/>
              </w:rPr>
              <w:t>机电技术</w:t>
            </w:r>
            <w:r>
              <w:rPr>
                <w:b/>
                <w:bCs/>
                <w:spacing w:val="-14"/>
              </w:rPr>
              <w:t>应用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40"/>
              <w:spacing w:before="270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36"/>
              <w:spacing w:before="270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ind w:left="473"/>
              <w:spacing w:before="270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429"/>
              <w:spacing w:before="270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16" w:type="dxa"/>
            <w:vAlign w:val="top"/>
          </w:tcPr>
          <w:p>
            <w:pPr>
              <w:pStyle w:val="TableText"/>
              <w:ind w:left="403"/>
              <w:spacing w:before="270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1249" w:type="dxa"/>
            <w:vAlign w:val="top"/>
          </w:tcPr>
          <w:p>
            <w:pPr>
              <w:pStyle w:val="TableText"/>
              <w:ind w:left="356"/>
              <w:spacing w:before="270" w:line="397" w:lineRule="exact"/>
              <w:rPr/>
            </w:pPr>
            <w:r>
              <w:rPr>
                <w:b/>
                <w:bCs/>
                <w:spacing w:val="-7"/>
                <w:position w:val="2"/>
              </w:rPr>
              <w:t>100%</w:t>
            </w:r>
          </w:p>
        </w:tc>
        <w:tc>
          <w:tcPr>
            <w:tcW w:w="1305" w:type="dxa"/>
            <w:vAlign w:val="top"/>
          </w:tcPr>
          <w:p>
            <w:pPr>
              <w:pStyle w:val="TableText"/>
              <w:ind w:left="593"/>
              <w:spacing w:before="270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  <w:tr>
        <w:trPr>
          <w:trHeight w:val="1077" w:hRule="atLeast"/>
        </w:trPr>
        <w:tc>
          <w:tcPr>
            <w:tcW w:w="7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7" w:type="dxa"/>
            <w:vAlign w:val="top"/>
          </w:tcPr>
          <w:p>
            <w:pPr>
              <w:pStyle w:val="TableText"/>
              <w:ind w:left="529" w:right="99" w:hanging="417"/>
              <w:spacing w:before="242" w:line="213" w:lineRule="auto"/>
              <w:rPr/>
            </w:pPr>
            <w:r>
              <w:rPr>
                <w:b/>
                <w:bCs/>
                <w:spacing w:val="-8"/>
              </w:rPr>
              <w:t>计算机应</w:t>
            </w:r>
            <w:r>
              <w:rPr>
                <w:b/>
                <w:bCs/>
                <w:spacing w:val="-3"/>
              </w:rPr>
              <w:t>用</w:t>
            </w:r>
          </w:p>
        </w:tc>
        <w:tc>
          <w:tcPr>
            <w:tcW w:w="79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79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91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06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3"/>
              <w:spacing w:before="91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8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1"/>
              <w:spacing w:before="91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91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8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12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5"/>
              <w:spacing w:before="91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100%</w:t>
            </w:r>
          </w:p>
        </w:tc>
        <w:tc>
          <w:tcPr>
            <w:tcW w:w="13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3"/>
              <w:spacing w:before="91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</w:tr>
    </w:tbl>
    <w:p>
      <w:pPr>
        <w:ind w:left="1965"/>
        <w:spacing w:before="15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spacing w:line="241" w:lineRule="auto"/>
        <w:sectPr>
          <w:footerReference w:type="default" r:id="rId60"/>
          <w:pgSz w:w="11907" w:h="16839"/>
          <w:pgMar w:top="1431" w:right="1339" w:bottom="1153" w:left="1341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1"/>
        <w:spacing w:before="161" w:line="242" w:lineRule="auto"/>
        <w:rPr>
          <w:rFonts w:ascii="SimSun" w:hAnsi="SimSun" w:eastAsia="SimSun" w:cs="SimSun"/>
          <w:sz w:val="28"/>
          <w:szCs w:val="28"/>
        </w:rPr>
      </w:pPr>
      <w:bookmarkStart w:name="bookmark180" w:id="74"/>
      <w:bookmarkEnd w:id="74"/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4】</w:t>
      </w:r>
    </w:p>
    <w:p>
      <w:pPr>
        <w:ind w:left="1702"/>
        <w:spacing w:before="258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37" w:id="75"/>
      <w:bookmarkEnd w:id="75"/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定制化培养+职场反哺：城轨学子的双向成长</w:t>
      </w:r>
    </w:p>
    <w:p>
      <w:pPr>
        <w:ind w:left="29" w:right="87" w:firstLine="553"/>
        <w:spacing w:before="26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城市轨道交通运营服务专业毕业生黄桢婷，入学后对城轨客运服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务与礼仪规范方向展现出浓厚兴趣。学校秉持因材施教理念，为黄桢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婷量身打造个性化培养方案：安排专业指导老师开展“一对一”精准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指导，从《列车服务礼仪》的标准化动作到《轨道交通应急处置》的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实操技巧，均逐一细化教学；同时搭建“校内模拟+校外实训”实践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平台，组织黄桢婷参与校内城轨模拟舱的服务流程演练，并赴高铁乘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务实训基地实地观摩学习，助力其在沉浸式实践中打磨专业能力。</w:t>
      </w:r>
    </w:p>
    <w:p>
      <w:pPr>
        <w:ind w:left="26" w:firstLine="15"/>
        <w:spacing w:before="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毕业后，黄桢婷凭借扎实的专业功底与丰富实践经验，成功入职上海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铁路局杭州客运段。入职后，她迅速将所学专业技能转化为岗位实效，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以规范的客运服务、高效的应急处置能力获得认可，成长为段内年轻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的客运骨干。工作满一年，黄桢婷作为优秀毕业生代表回到学校开展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职业宣讲。她结合自身“课堂理论到岗位实操”的成长经历，向学弟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学妹拆解专业学习与职场需求的衔接要点，还现场演示高铁乘务礼仪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细节与应急沟通话术，以真实案例具象化展现专业培养的价值，成为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连接校园与职场的鲜活纽带。黄桢婷表示，学校的精准培养是其职场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起步的“助推器”，而返校分享则是她反哺学校的“第一步”。见下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图：</w:t>
      </w:r>
    </w:p>
    <w:p>
      <w:pPr>
        <w:spacing w:line="411" w:lineRule="auto"/>
        <w:sectPr>
          <w:footerReference w:type="default" r:id="rId61"/>
          <w:pgSz w:w="11907" w:h="16839"/>
          <w:pgMar w:top="1431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firstLine="14"/>
        <w:spacing w:before="44" w:line="4901" w:lineRule="exact"/>
        <w:rPr/>
      </w:pPr>
      <w:r>
        <w:rPr>
          <w:position w:val="-98"/>
        </w:rPr>
        <w:drawing>
          <wp:inline distT="0" distB="0" distL="0" distR="0">
            <wp:extent cx="5266944" cy="311200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13"/>
        <w:spacing w:before="209"/>
        <w:outlineLvl w:val="0"/>
        <w:rPr>
          <w:rFonts w:ascii="SimSun" w:hAnsi="SimSun" w:eastAsia="SimSun" w:cs="SimSun"/>
          <w:sz w:val="28"/>
          <w:szCs w:val="28"/>
        </w:rPr>
      </w:pPr>
      <w:bookmarkStart w:name="bookmark181" w:id="76"/>
      <w:bookmarkEnd w:id="76"/>
      <w:bookmarkStart w:name="bookmark83" w:id="77"/>
      <w:bookmarkEnd w:id="77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2.4-1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学校领导为优秀毕业生颁发荣誉证书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14"/>
        <w:spacing w:line="4939" w:lineRule="exact"/>
        <w:rPr/>
      </w:pPr>
      <w:r>
        <w:rPr>
          <w:position w:val="-98"/>
        </w:rPr>
        <w:drawing>
          <wp:inline distT="0" distB="0" distL="0" distR="0">
            <wp:extent cx="5266944" cy="313639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1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09"/>
        <w:spacing w:before="184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84" w:id="78"/>
      <w:bookmarkEnd w:id="78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2.4-2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优秀毕业生返校演讲合影</w:t>
      </w:r>
    </w:p>
    <w:p>
      <w:pPr>
        <w:spacing w:line="241" w:lineRule="auto"/>
        <w:sectPr>
          <w:footerReference w:type="default" r:id="rId62"/>
          <w:pgSz w:w="11907" w:h="16839"/>
          <w:pgMar w:top="1431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ind w:left="1432"/>
        <w:spacing w:before="25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38" w:id="79"/>
      <w:bookmarkEnd w:id="79"/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从向远校园到中车职场：徐俊峰的逐梦之旅</w:t>
      </w:r>
    </w:p>
    <w:p>
      <w:pPr>
        <w:pStyle w:val="BodyText"/>
        <w:spacing w:line="451" w:lineRule="auto"/>
        <w:rPr/>
      </w:pPr>
      <w:r/>
    </w:p>
    <w:p>
      <w:pPr>
        <w:ind w:left="28" w:firstLine="436"/>
        <w:spacing w:before="9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学校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25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级毕业生徐俊峰，通过学校就业安排入职南京中国中车，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如今已是生产技术部的骨干员工。在学校期间，依托学校产教融合的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培养模式与军事化管理锻造的严谨作风，他深耕电工电子、机械识图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等核心课程，在实训课反复打磨机床操作实操技能，参与的“轨道交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通部件精度优化”实训项目，让他提前掌握了行业标准与生产流程。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毕业季，学校产教融合中心精准推荐，他凭借过硬的专业素养顺利通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过考核，开启与国之重器同行的职业之路。入职后，徐俊峰将所学运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用到动车组部件工艺优化工作中，提出的装配流程改进建议有效提升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了生产效率，斩获部门表彰。他的成长轨迹，是学校精准就业育人成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果的生动缩影，也为学弟学妹们树立了可学可鉴的职业榜样。见下图：</w:t>
      </w:r>
    </w:p>
    <w:p>
      <w:pPr>
        <w:pStyle w:val="BodyText"/>
        <w:spacing w:line="255" w:lineRule="auto"/>
        <w:rPr/>
      </w:pPr>
      <w:r/>
    </w:p>
    <w:p>
      <w:pPr>
        <w:ind w:firstLine="1362"/>
        <w:spacing w:line="5021" w:lineRule="exact"/>
        <w:rPr/>
      </w:pPr>
      <w:r>
        <w:rPr>
          <w:position w:val="-100"/>
        </w:rPr>
        <w:drawing>
          <wp:inline distT="0" distB="0" distL="0" distR="0">
            <wp:extent cx="3561587" cy="318820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1587" cy="31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28"/>
        <w:spacing w:before="304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85" w:id="80"/>
      <w:bookmarkEnd w:id="8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2.4-3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优秀毕业生徐俊峰工作中照片</w:t>
      </w:r>
    </w:p>
    <w:p>
      <w:pPr>
        <w:spacing w:line="241" w:lineRule="auto"/>
        <w:sectPr>
          <w:headerReference w:type="default" r:id="rId65"/>
          <w:footerReference w:type="default" r:id="rId66"/>
          <w:pgSz w:w="11907" w:h="16839"/>
          <w:pgMar w:top="1965" w:right="1714" w:bottom="1153" w:left="1785" w:header="1532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firstLine="14"/>
        <w:spacing w:line="5546" w:lineRule="exact"/>
        <w:rPr/>
      </w:pPr>
      <w:r>
        <w:rPr>
          <w:position w:val="-110"/>
        </w:rPr>
        <w:drawing>
          <wp:inline distT="0" distB="0" distL="0" distR="0">
            <wp:extent cx="5262371" cy="352196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35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27"/>
        <w:spacing w:before="18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86" w:id="81"/>
      <w:bookmarkEnd w:id="81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2.4-4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校领导与优秀毕业生代表合影</w:t>
      </w:r>
    </w:p>
    <w:p>
      <w:pPr>
        <w:ind w:left="16"/>
        <w:spacing w:before="267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0" w:id="82"/>
      <w:bookmarkEnd w:id="82"/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2.5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专业建设</w:t>
      </w:r>
    </w:p>
    <w:p>
      <w:pPr>
        <w:ind w:left="26" w:firstLine="563"/>
        <w:spacing w:before="297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合肥向远轨道交通学校秉持“与国家发展同频，与区域产业对接，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与行业企业共赢”的核心理念，聚焦安徽十大新兴产业，以轨道交通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领域为核心优化专业结构，构建起覆盖行业近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80%</w:t>
      </w:r>
      <w:r>
        <w:rPr>
          <w:rFonts w:ascii="SimSun" w:hAnsi="SimSun" w:eastAsia="SimSun" w:cs="SimSun"/>
          <w:sz w:val="28"/>
          <w:szCs w:val="28"/>
          <w:spacing w:val="6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岗位的完整专业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体系，通过校企协同育人模式，积累了省级高水平实训基地、省级一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流核心课程等优质资源，为专业建设高质量发展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奠定坚实基础。2025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年，学校在现有基础上持续发力，通过拓展专业维度、深化多元合作、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扩大培养规模，推动专业建设实现结构更优、资源更丰、层次更高的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跨越式发展。</w:t>
      </w:r>
    </w:p>
    <w:p>
      <w:pPr>
        <w:ind w:left="583" w:right="237" w:hanging="558"/>
        <w:spacing w:before="1" w:line="34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2.5.1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专业结构优化：从核心聚焦到多元拓展，夯实产业服务根基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年，学校在巩固核心专业优势的基础上，进一步优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化专业</w:t>
      </w:r>
    </w:p>
    <w:p>
      <w:pPr>
        <w:ind w:left="34"/>
        <w:spacing w:before="9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结构布局，实现从“核心聚焦”到“多元拓展”的升级。为精准对接</w:t>
      </w:r>
    </w:p>
    <w:p>
      <w:pPr>
        <w:sectPr>
          <w:headerReference w:type="default" r:id="rId68"/>
          <w:footerReference w:type="default" r:id="rId69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3" w:right="90" w:firstLine="8"/>
        <w:spacing w:before="9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新兴市场需求，新增旅游服务与管理、休闲体育服务与管理两个现代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服务类专业，将计算机应用技术、电子商务升级为校级特色专业，至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此构建起涵盖轨道交通、机电技术、信息技术、现代服务四大板块的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多元化专业体系，形成“优势产业领跑、新兴产业补位”的良性发展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格局。各专业在校生规模稳步增长，核心专业持续领跑：城市轨道交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通运营服务专业在校生达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770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人，占比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38.44%；城市轨道交通车辆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运用与检修专业在校生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640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人，占比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31.95%，人才培养规模与质量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同步提升，专业服务产业的广度与深度显著增强。见下表：</w:t>
      </w:r>
    </w:p>
    <w:p>
      <w:pPr>
        <w:ind w:left="2553"/>
        <w:spacing w:before="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49" w:id="83"/>
      <w:bookmarkEnd w:id="83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表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2.5-1</w:t>
      </w:r>
      <w:r>
        <w:rPr>
          <w:rFonts w:ascii="SimSun" w:hAnsi="SimSun" w:eastAsia="SimSun" w:cs="SimSun"/>
          <w:sz w:val="28"/>
          <w:szCs w:val="28"/>
          <w:spacing w:val="2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专业建设情况</w:t>
      </w:r>
    </w:p>
    <w:p>
      <w:pPr>
        <w:spacing w:line="200" w:lineRule="exact"/>
        <w:rPr/>
      </w:pPr>
      <w:r/>
    </w:p>
    <w:tbl>
      <w:tblPr>
        <w:tblStyle w:val="TableNormal"/>
        <w:tblW w:w="833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825"/>
        <w:gridCol w:w="4514"/>
      </w:tblGrid>
      <w:tr>
        <w:trPr>
          <w:trHeight w:val="414" w:hRule="atLeast"/>
        </w:trPr>
        <w:tc>
          <w:tcPr>
            <w:shd w:val="clear" w:fill="5B9BD5"/>
            <w:tcW w:w="3825" w:type="dxa"/>
            <w:vAlign w:val="top"/>
          </w:tcPr>
          <w:p>
            <w:pPr>
              <w:pStyle w:val="TableText"/>
              <w:ind w:left="1372"/>
              <w:spacing w:before="47" w:line="235" w:lineRule="auto"/>
              <w:rPr/>
            </w:pPr>
            <w:r>
              <w:rPr>
                <w:b/>
                <w:bCs/>
                <w:spacing w:val="-8"/>
              </w:rPr>
              <w:t>专业名称</w:t>
            </w:r>
          </w:p>
        </w:tc>
        <w:tc>
          <w:tcPr>
            <w:shd w:val="clear" w:fill="5B9BD5"/>
            <w:tcW w:w="4514" w:type="dxa"/>
            <w:vAlign w:val="top"/>
          </w:tcPr>
          <w:p>
            <w:pPr>
              <w:pStyle w:val="TableText"/>
              <w:ind w:left="1987"/>
              <w:spacing w:before="47" w:line="235" w:lineRule="auto"/>
              <w:rPr/>
            </w:pPr>
            <w:r>
              <w:rPr>
                <w:b/>
                <w:bCs/>
                <w:spacing w:val="-10"/>
              </w:rPr>
              <w:t>备注</w:t>
            </w:r>
          </w:p>
        </w:tc>
      </w:tr>
      <w:tr>
        <w:trPr>
          <w:trHeight w:val="412" w:hRule="atLeast"/>
        </w:trPr>
        <w:tc>
          <w:tcPr>
            <w:tcW w:w="3825" w:type="dxa"/>
            <w:vAlign w:val="top"/>
          </w:tcPr>
          <w:p>
            <w:pPr>
              <w:pStyle w:val="TableText"/>
              <w:ind w:left="101"/>
              <w:spacing w:before="44" w:line="236" w:lineRule="auto"/>
              <w:rPr/>
            </w:pPr>
            <w:r>
              <w:rPr>
                <w:b/>
                <w:bCs/>
                <w:spacing w:val="-4"/>
              </w:rPr>
              <w:t>城市轨道交通车辆运用与检修</w:t>
            </w:r>
          </w:p>
        </w:tc>
        <w:tc>
          <w:tcPr>
            <w:tcW w:w="4514" w:type="dxa"/>
            <w:vAlign w:val="top"/>
          </w:tcPr>
          <w:p>
            <w:pPr>
              <w:pStyle w:val="TableText"/>
              <w:ind w:left="1015"/>
              <w:spacing w:before="44" w:line="236" w:lineRule="auto"/>
              <w:rPr/>
            </w:pPr>
            <w:r>
              <w:rPr>
                <w:b/>
                <w:bCs/>
                <w:spacing w:val="-6"/>
              </w:rPr>
              <w:t>省级高水平实训基地</w:t>
            </w:r>
          </w:p>
        </w:tc>
      </w:tr>
      <w:tr>
        <w:trPr>
          <w:trHeight w:val="410" w:hRule="atLeast"/>
        </w:trPr>
        <w:tc>
          <w:tcPr>
            <w:shd w:val="clear" w:fill="EEF5FA"/>
            <w:tcW w:w="3825" w:type="dxa"/>
            <w:vAlign w:val="top"/>
          </w:tcPr>
          <w:p>
            <w:pPr>
              <w:pStyle w:val="TableText"/>
              <w:ind w:left="520"/>
              <w:spacing w:before="42" w:line="236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shd w:val="clear" w:fill="EEF5FA"/>
            <w:tcW w:w="4514" w:type="dxa"/>
            <w:vAlign w:val="top"/>
          </w:tcPr>
          <w:p>
            <w:pPr>
              <w:pStyle w:val="TableText"/>
              <w:ind w:left="1427"/>
              <w:spacing w:before="42" w:line="236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  <w:tr>
        <w:trPr>
          <w:trHeight w:val="410" w:hRule="atLeast"/>
        </w:trPr>
        <w:tc>
          <w:tcPr>
            <w:tcW w:w="3825" w:type="dxa"/>
            <w:vAlign w:val="top"/>
          </w:tcPr>
          <w:p>
            <w:pPr>
              <w:pStyle w:val="TableText"/>
              <w:ind w:left="979"/>
              <w:spacing w:before="45" w:line="234" w:lineRule="auto"/>
              <w:rPr/>
            </w:pPr>
            <w:r>
              <w:rPr>
                <w:b/>
                <w:bCs/>
                <w:spacing w:val="-10"/>
              </w:rPr>
              <w:t>电气化铁道供电</w:t>
            </w:r>
          </w:p>
        </w:tc>
        <w:tc>
          <w:tcPr>
            <w:tcW w:w="4514" w:type="dxa"/>
            <w:vAlign w:val="top"/>
          </w:tcPr>
          <w:p>
            <w:pPr>
              <w:pStyle w:val="TableText"/>
              <w:ind w:left="176"/>
              <w:spacing w:before="45" w:line="234" w:lineRule="auto"/>
              <w:rPr/>
            </w:pPr>
            <w:r>
              <w:rPr>
                <w:b/>
                <w:bCs/>
                <w:spacing w:val="-5"/>
              </w:rPr>
              <w:t>省级一流核心课程、校级特色专业</w:t>
            </w:r>
          </w:p>
        </w:tc>
      </w:tr>
      <w:tr>
        <w:trPr>
          <w:trHeight w:val="409" w:hRule="atLeast"/>
        </w:trPr>
        <w:tc>
          <w:tcPr>
            <w:shd w:val="clear" w:fill="EEF5FA"/>
            <w:tcW w:w="3825" w:type="dxa"/>
            <w:vAlign w:val="top"/>
          </w:tcPr>
          <w:p>
            <w:pPr>
              <w:pStyle w:val="TableText"/>
              <w:ind w:left="1084"/>
              <w:spacing w:before="45" w:line="233" w:lineRule="auto"/>
              <w:rPr/>
            </w:pPr>
            <w:r>
              <w:rPr>
                <w:b/>
                <w:bCs/>
                <w:spacing w:val="-5"/>
              </w:rPr>
              <w:t>机电应用技术</w:t>
            </w:r>
          </w:p>
        </w:tc>
        <w:tc>
          <w:tcPr>
            <w:shd w:val="clear" w:fill="EEF5FA"/>
            <w:tcW w:w="4514" w:type="dxa"/>
            <w:vAlign w:val="top"/>
          </w:tcPr>
          <w:p>
            <w:pPr>
              <w:pStyle w:val="TableText"/>
              <w:ind w:left="1427"/>
              <w:spacing w:before="45" w:line="233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  <w:tr>
        <w:trPr>
          <w:trHeight w:val="412" w:hRule="atLeast"/>
        </w:trPr>
        <w:tc>
          <w:tcPr>
            <w:tcW w:w="3825" w:type="dxa"/>
            <w:vAlign w:val="top"/>
          </w:tcPr>
          <w:p>
            <w:pPr>
              <w:pStyle w:val="TableText"/>
              <w:ind w:left="1230"/>
              <w:spacing w:before="45" w:line="235" w:lineRule="auto"/>
              <w:rPr/>
            </w:pPr>
            <w:r>
              <w:rPr>
                <w:b/>
                <w:bCs/>
                <w:spacing w:val="-7"/>
              </w:rPr>
              <w:t>计算机应用</w:t>
            </w:r>
          </w:p>
        </w:tc>
        <w:tc>
          <w:tcPr>
            <w:tcW w:w="4514" w:type="dxa"/>
            <w:vAlign w:val="top"/>
          </w:tcPr>
          <w:p>
            <w:pPr>
              <w:pStyle w:val="TableText"/>
              <w:ind w:left="1427"/>
              <w:spacing w:before="45" w:line="235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  <w:tr>
        <w:trPr>
          <w:trHeight w:val="410" w:hRule="atLeast"/>
        </w:trPr>
        <w:tc>
          <w:tcPr>
            <w:shd w:val="clear" w:fill="EEF5FA"/>
            <w:tcW w:w="3825" w:type="dxa"/>
            <w:vAlign w:val="top"/>
          </w:tcPr>
          <w:p>
            <w:pPr>
              <w:pStyle w:val="TableText"/>
              <w:ind w:left="1399"/>
              <w:spacing w:before="43" w:line="235" w:lineRule="auto"/>
              <w:rPr/>
            </w:pPr>
            <w:r>
              <w:rPr>
                <w:b/>
                <w:bCs/>
                <w:spacing w:val="-15"/>
              </w:rPr>
              <w:t>电子商务</w:t>
            </w:r>
          </w:p>
        </w:tc>
        <w:tc>
          <w:tcPr>
            <w:shd w:val="clear" w:fill="EEF5FA"/>
            <w:tcW w:w="4514" w:type="dxa"/>
            <w:vAlign w:val="top"/>
          </w:tcPr>
          <w:p>
            <w:pPr>
              <w:pStyle w:val="TableText"/>
              <w:ind w:left="1427"/>
              <w:spacing w:before="43" w:line="235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  <w:tr>
        <w:trPr>
          <w:trHeight w:val="410" w:hRule="atLeast"/>
        </w:trPr>
        <w:tc>
          <w:tcPr>
            <w:tcW w:w="3825" w:type="dxa"/>
            <w:vAlign w:val="top"/>
          </w:tcPr>
          <w:p>
            <w:pPr>
              <w:pStyle w:val="TableText"/>
              <w:ind w:left="948"/>
              <w:spacing w:before="46" w:line="233" w:lineRule="auto"/>
              <w:rPr/>
            </w:pPr>
            <w:r>
              <w:rPr>
                <w:b/>
                <w:bCs/>
                <w:spacing w:val="-6"/>
              </w:rPr>
              <w:t>旅游服务与管理</w:t>
            </w:r>
          </w:p>
        </w:tc>
        <w:tc>
          <w:tcPr>
            <w:tcW w:w="4514" w:type="dxa"/>
            <w:vAlign w:val="top"/>
          </w:tcPr>
          <w:p>
            <w:pPr>
              <w:pStyle w:val="TableText"/>
              <w:ind w:left="1427"/>
              <w:spacing w:before="46" w:line="233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  <w:tr>
        <w:trPr>
          <w:trHeight w:val="414" w:hRule="atLeast"/>
        </w:trPr>
        <w:tc>
          <w:tcPr>
            <w:shd w:val="clear" w:fill="EEF5FA"/>
            <w:tcW w:w="3825" w:type="dxa"/>
            <w:vAlign w:val="top"/>
          </w:tcPr>
          <w:p>
            <w:pPr>
              <w:pStyle w:val="TableText"/>
              <w:ind w:left="664"/>
              <w:spacing w:before="47" w:line="235" w:lineRule="auto"/>
              <w:rPr/>
            </w:pPr>
            <w:r>
              <w:rPr>
                <w:b/>
                <w:bCs/>
                <w:spacing w:val="-5"/>
              </w:rPr>
              <w:t>休闲体育服务与管理</w:t>
            </w:r>
          </w:p>
        </w:tc>
        <w:tc>
          <w:tcPr>
            <w:shd w:val="clear" w:fill="EEF5FA"/>
            <w:tcW w:w="4514" w:type="dxa"/>
            <w:vAlign w:val="top"/>
          </w:tcPr>
          <w:p>
            <w:pPr>
              <w:pStyle w:val="TableText"/>
              <w:ind w:left="1427"/>
              <w:spacing w:before="47" w:line="235" w:lineRule="auto"/>
              <w:rPr/>
            </w:pPr>
            <w:r>
              <w:rPr>
                <w:b/>
                <w:bCs/>
                <w:spacing w:val="-5"/>
              </w:rPr>
              <w:t>校级特色专业</w:t>
            </w:r>
          </w:p>
        </w:tc>
      </w:tr>
    </w:tbl>
    <w:p>
      <w:pPr>
        <w:pStyle w:val="BodyText"/>
        <w:spacing w:line="341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ind w:left="30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2.5.2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专业品质提升：从校企协同到资源集聚，打造高水平专业集群</w:t>
      </w:r>
    </w:p>
    <w:p>
      <w:pPr>
        <w:ind w:left="34" w:firstLine="554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年，学校在深化校企合作的基础上，进一步集聚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优质资源，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推动高水平专业建设提质增效。一方面，持续巩固校企协同成果，将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省级高水平实训基地、省级一流核心课程等优质资源的辐射效应充分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释放，助力各专业实践教学与行业标准精准对接；另一方面，不断丰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富专业建设核心资源，在原有基础上进一步夯实市级重点教研项目成</w:t>
      </w:r>
    </w:p>
    <w:p>
      <w:pPr>
        <w:spacing w:line="412" w:lineRule="auto"/>
        <w:sectPr>
          <w:footerReference w:type="default" r:id="rId71"/>
          <w:pgSz w:w="11907" w:h="16839"/>
          <w:pgMar w:top="400" w:right="1709" w:bottom="1153" w:left="1780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08" w:right="187" w:hanging="2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果，校级特色专业从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3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个增至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6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个，专业建设的内涵与品质全面升级。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通过资源整合与精准发力，核心专业的人才培养质量持续提升，非核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心专业逐步形成特色优势，整体构建起“骨干引领、多点支撑”的高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水平专业集群，为行业输送了大批合格技能人才。见下表：</w:t>
      </w:r>
    </w:p>
    <w:p>
      <w:pPr>
        <w:ind w:left="2613"/>
        <w:spacing w:before="13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0" w:id="84"/>
      <w:bookmarkEnd w:id="84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表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2.5-2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学校专业结构及规模</w:t>
      </w:r>
    </w:p>
    <w:p>
      <w:pPr>
        <w:spacing w:line="197" w:lineRule="exact"/>
        <w:rPr/>
      </w:pPr>
      <w:r/>
    </w:p>
    <w:tbl>
      <w:tblPr>
        <w:tblStyle w:val="TableNormal"/>
        <w:tblW w:w="888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960"/>
        <w:gridCol w:w="2027"/>
        <w:gridCol w:w="2897"/>
      </w:tblGrid>
      <w:tr>
        <w:trPr>
          <w:trHeight w:val="819" w:hRule="atLeast"/>
        </w:trPr>
        <w:tc>
          <w:tcPr>
            <w:shd w:val="clear" w:fill="5B9BD5"/>
            <w:tcW w:w="3960" w:type="dxa"/>
            <w:vAlign w:val="top"/>
          </w:tcPr>
          <w:p>
            <w:pPr>
              <w:pStyle w:val="TableText"/>
              <w:ind w:left="1436"/>
              <w:spacing w:before="248" w:line="242" w:lineRule="auto"/>
              <w:rPr/>
            </w:pPr>
            <w:r>
              <w:rPr>
                <w:b/>
                <w:bCs/>
                <w:spacing w:val="-8"/>
              </w:rPr>
              <w:t>专业名称</w:t>
            </w:r>
          </w:p>
        </w:tc>
        <w:tc>
          <w:tcPr>
            <w:shd w:val="clear" w:fill="5B9BD5"/>
            <w:tcW w:w="2027" w:type="dxa"/>
            <w:vAlign w:val="top"/>
          </w:tcPr>
          <w:p>
            <w:pPr>
              <w:pStyle w:val="TableText"/>
              <w:ind w:left="324"/>
              <w:spacing w:before="47" w:line="241" w:lineRule="auto"/>
              <w:rPr/>
            </w:pPr>
            <w:r>
              <w:rPr>
                <w:b/>
                <w:bCs/>
                <w:spacing w:val="-6"/>
              </w:rPr>
              <w:t>在校生人数</w:t>
            </w:r>
          </w:p>
          <w:p>
            <w:pPr>
              <w:pStyle w:val="TableText"/>
              <w:ind w:left="799"/>
              <w:spacing w:before="39" w:line="235" w:lineRule="auto"/>
              <w:rPr/>
            </w:pPr>
            <w:r>
              <w:rPr>
                <w:b/>
                <w:bCs/>
                <w:spacing w:val="-27"/>
              </w:rPr>
              <w:t>(人)</w:t>
            </w:r>
          </w:p>
        </w:tc>
        <w:tc>
          <w:tcPr>
            <w:shd w:val="clear" w:fill="5B9BD5"/>
            <w:tcW w:w="2897" w:type="dxa"/>
            <w:vAlign w:val="top"/>
          </w:tcPr>
          <w:p>
            <w:pPr>
              <w:pStyle w:val="TableText"/>
              <w:ind w:left="252"/>
              <w:spacing w:before="47" w:line="241" w:lineRule="auto"/>
              <w:rPr/>
            </w:pPr>
            <w:r>
              <w:rPr>
                <w:b/>
                <w:bCs/>
                <w:spacing w:val="-11"/>
              </w:rPr>
              <w:t>占在校生总数的比例</w:t>
            </w:r>
          </w:p>
          <w:p>
            <w:pPr>
              <w:pStyle w:val="TableText"/>
              <w:ind w:left="1300"/>
              <w:spacing w:before="39" w:line="235" w:lineRule="auto"/>
              <w:rPr/>
            </w:pPr>
            <w:r>
              <w:rPr>
                <w:b/>
                <w:bCs/>
                <w:spacing w:val="-18"/>
                <w:w w:val="96"/>
              </w:rPr>
              <w:t>(%)</w:t>
            </w:r>
          </w:p>
        </w:tc>
      </w:tr>
      <w:tr>
        <w:trPr>
          <w:trHeight w:val="412" w:hRule="atLeast"/>
        </w:trPr>
        <w:tc>
          <w:tcPr>
            <w:tcW w:w="3960" w:type="dxa"/>
            <w:vAlign w:val="top"/>
          </w:tcPr>
          <w:p>
            <w:pPr>
              <w:pStyle w:val="TableText"/>
              <w:ind w:left="165"/>
              <w:spacing w:before="47" w:line="234" w:lineRule="auto"/>
              <w:rPr/>
            </w:pPr>
            <w:r>
              <w:rPr>
                <w:b/>
                <w:bCs/>
                <w:spacing w:val="-4"/>
              </w:rPr>
              <w:t>城市轨道交通车辆运用与检修</w:t>
            </w:r>
          </w:p>
        </w:tc>
        <w:tc>
          <w:tcPr>
            <w:tcW w:w="2027" w:type="dxa"/>
            <w:vAlign w:val="top"/>
          </w:tcPr>
          <w:p>
            <w:pPr>
              <w:pStyle w:val="TableText"/>
              <w:ind w:left="809"/>
              <w:spacing w:before="47" w:line="234" w:lineRule="auto"/>
              <w:rPr/>
            </w:pPr>
            <w:r>
              <w:rPr>
                <w:b/>
                <w:bCs/>
                <w:spacing w:val="-4"/>
              </w:rPr>
              <w:t>640</w:t>
            </w:r>
          </w:p>
        </w:tc>
        <w:tc>
          <w:tcPr>
            <w:tcW w:w="2897" w:type="dxa"/>
            <w:vAlign w:val="top"/>
          </w:tcPr>
          <w:p>
            <w:pPr>
              <w:pStyle w:val="TableText"/>
              <w:ind w:left="1136"/>
              <w:spacing w:before="47" w:line="234" w:lineRule="auto"/>
              <w:rPr/>
            </w:pPr>
            <w:r>
              <w:rPr>
                <w:b/>
                <w:bCs/>
                <w:spacing w:val="-18"/>
              </w:rPr>
              <w:t>31.95</w:t>
            </w:r>
          </w:p>
        </w:tc>
      </w:tr>
      <w:tr>
        <w:trPr>
          <w:trHeight w:val="410" w:hRule="atLeast"/>
        </w:trPr>
        <w:tc>
          <w:tcPr>
            <w:shd w:val="clear" w:fill="EEF5FA"/>
            <w:tcW w:w="3960" w:type="dxa"/>
            <w:vAlign w:val="top"/>
          </w:tcPr>
          <w:p>
            <w:pPr>
              <w:pStyle w:val="TableText"/>
              <w:ind w:left="585"/>
              <w:spacing w:before="45" w:line="234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shd w:val="clear" w:fill="EEF5FA"/>
            <w:tcW w:w="2027" w:type="dxa"/>
            <w:vAlign w:val="top"/>
          </w:tcPr>
          <w:p>
            <w:pPr>
              <w:pStyle w:val="TableText"/>
              <w:ind w:left="808"/>
              <w:spacing w:before="45" w:line="234" w:lineRule="auto"/>
              <w:rPr/>
            </w:pPr>
            <w:r>
              <w:rPr>
                <w:b/>
                <w:bCs/>
                <w:spacing w:val="-6"/>
              </w:rPr>
              <w:t>770</w:t>
            </w:r>
          </w:p>
        </w:tc>
        <w:tc>
          <w:tcPr>
            <w:shd w:val="clear" w:fill="EEF5FA"/>
            <w:tcW w:w="2897" w:type="dxa"/>
            <w:vAlign w:val="top"/>
          </w:tcPr>
          <w:p>
            <w:pPr>
              <w:pStyle w:val="TableText"/>
              <w:ind w:left="1114"/>
              <w:spacing w:before="45" w:line="234" w:lineRule="auto"/>
              <w:rPr/>
            </w:pPr>
            <w:r>
              <w:rPr>
                <w:b/>
                <w:bCs/>
                <w:spacing w:val="-11"/>
              </w:rPr>
              <w:t>38.44</w:t>
            </w:r>
          </w:p>
        </w:tc>
      </w:tr>
      <w:tr>
        <w:trPr>
          <w:trHeight w:val="410" w:hRule="atLeast"/>
        </w:trPr>
        <w:tc>
          <w:tcPr>
            <w:tcW w:w="3960" w:type="dxa"/>
            <w:vAlign w:val="top"/>
          </w:tcPr>
          <w:p>
            <w:pPr>
              <w:pStyle w:val="TableText"/>
              <w:ind w:left="1044"/>
              <w:spacing w:before="45" w:line="234" w:lineRule="auto"/>
              <w:rPr/>
            </w:pPr>
            <w:r>
              <w:rPr>
                <w:b/>
                <w:bCs/>
                <w:spacing w:val="-10"/>
              </w:rPr>
              <w:t>电气化铁道供电</w:t>
            </w:r>
          </w:p>
        </w:tc>
        <w:tc>
          <w:tcPr>
            <w:tcW w:w="2027" w:type="dxa"/>
            <w:vAlign w:val="top"/>
          </w:tcPr>
          <w:p>
            <w:pPr>
              <w:pStyle w:val="TableText"/>
              <w:ind w:left="877"/>
              <w:spacing w:before="45" w:line="234" w:lineRule="auto"/>
              <w:rPr/>
            </w:pPr>
            <w:r>
              <w:rPr>
                <w:b/>
                <w:bCs/>
                <w:spacing w:val="-6"/>
              </w:rPr>
              <w:t>94</w:t>
            </w:r>
          </w:p>
        </w:tc>
        <w:tc>
          <w:tcPr>
            <w:tcW w:w="2897" w:type="dxa"/>
            <w:vAlign w:val="top"/>
          </w:tcPr>
          <w:p>
            <w:pPr>
              <w:pStyle w:val="TableText"/>
              <w:ind w:left="1201"/>
              <w:spacing w:before="45" w:line="234" w:lineRule="auto"/>
              <w:rPr/>
            </w:pPr>
            <w:r>
              <w:rPr>
                <w:b/>
                <w:bCs/>
                <w:spacing w:val="-18"/>
              </w:rPr>
              <w:t>4.69</w:t>
            </w:r>
          </w:p>
        </w:tc>
      </w:tr>
      <w:tr>
        <w:trPr>
          <w:trHeight w:val="409" w:hRule="atLeast"/>
        </w:trPr>
        <w:tc>
          <w:tcPr>
            <w:shd w:val="clear" w:fill="EEF5FA"/>
            <w:tcW w:w="3960" w:type="dxa"/>
            <w:vAlign w:val="top"/>
          </w:tcPr>
          <w:p>
            <w:pPr>
              <w:pStyle w:val="TableText"/>
              <w:ind w:left="1151"/>
              <w:spacing w:before="45" w:line="233" w:lineRule="auto"/>
              <w:rPr/>
            </w:pPr>
            <w:r>
              <w:rPr>
                <w:b/>
                <w:bCs/>
                <w:spacing w:val="-5"/>
              </w:rPr>
              <w:t>机电应用技术</w:t>
            </w:r>
          </w:p>
        </w:tc>
        <w:tc>
          <w:tcPr>
            <w:shd w:val="clear" w:fill="EEF5FA"/>
            <w:tcW w:w="2027" w:type="dxa"/>
            <w:vAlign w:val="top"/>
          </w:tcPr>
          <w:p>
            <w:pPr>
              <w:pStyle w:val="TableText"/>
              <w:ind w:left="806"/>
              <w:spacing w:before="45" w:line="233" w:lineRule="auto"/>
              <w:rPr/>
            </w:pPr>
            <w:r>
              <w:rPr>
                <w:b/>
                <w:bCs/>
                <w:spacing w:val="-5"/>
              </w:rPr>
              <w:t>368</w:t>
            </w:r>
          </w:p>
        </w:tc>
        <w:tc>
          <w:tcPr>
            <w:shd w:val="clear" w:fill="EEF5FA"/>
            <w:tcW w:w="2897" w:type="dxa"/>
            <w:vAlign w:val="top"/>
          </w:tcPr>
          <w:p>
            <w:pPr>
              <w:pStyle w:val="TableText"/>
              <w:ind w:left="1132"/>
              <w:spacing w:before="45" w:line="233" w:lineRule="auto"/>
              <w:rPr/>
            </w:pPr>
            <w:r>
              <w:rPr>
                <w:b/>
                <w:bCs/>
                <w:spacing w:val="-16"/>
              </w:rPr>
              <w:t>18.37</w:t>
            </w:r>
          </w:p>
        </w:tc>
      </w:tr>
      <w:tr>
        <w:trPr>
          <w:trHeight w:val="412" w:hRule="atLeast"/>
        </w:trPr>
        <w:tc>
          <w:tcPr>
            <w:tcW w:w="3960" w:type="dxa"/>
            <w:vAlign w:val="top"/>
          </w:tcPr>
          <w:p>
            <w:pPr>
              <w:pStyle w:val="TableText"/>
              <w:ind w:left="1297"/>
              <w:spacing w:before="45" w:line="235" w:lineRule="auto"/>
              <w:rPr/>
            </w:pPr>
            <w:r>
              <w:rPr>
                <w:b/>
                <w:bCs/>
                <w:spacing w:val="-7"/>
              </w:rPr>
              <w:t>计算机应用</w:t>
            </w:r>
          </w:p>
        </w:tc>
        <w:tc>
          <w:tcPr>
            <w:tcW w:w="2027" w:type="dxa"/>
            <w:vAlign w:val="top"/>
          </w:tcPr>
          <w:p>
            <w:pPr>
              <w:pStyle w:val="TableText"/>
              <w:ind w:left="877"/>
              <w:spacing w:before="45" w:line="235" w:lineRule="auto"/>
              <w:rPr/>
            </w:pPr>
            <w:r>
              <w:rPr>
                <w:b/>
                <w:bCs/>
                <w:spacing w:val="-3"/>
              </w:rPr>
              <w:t>49</w:t>
            </w:r>
          </w:p>
        </w:tc>
        <w:tc>
          <w:tcPr>
            <w:tcW w:w="2897" w:type="dxa"/>
            <w:vAlign w:val="top"/>
          </w:tcPr>
          <w:p>
            <w:pPr>
              <w:pStyle w:val="TableText"/>
              <w:ind w:left="1199"/>
              <w:spacing w:before="45" w:line="235" w:lineRule="auto"/>
              <w:rPr/>
            </w:pPr>
            <w:r>
              <w:rPr>
                <w:b/>
                <w:bCs/>
                <w:spacing w:val="-17"/>
              </w:rPr>
              <w:t>2.45</w:t>
            </w:r>
          </w:p>
        </w:tc>
      </w:tr>
      <w:tr>
        <w:trPr>
          <w:trHeight w:val="410" w:hRule="atLeast"/>
        </w:trPr>
        <w:tc>
          <w:tcPr>
            <w:shd w:val="clear" w:fill="EEF5FA"/>
            <w:tcW w:w="3960" w:type="dxa"/>
            <w:vAlign w:val="top"/>
          </w:tcPr>
          <w:p>
            <w:pPr>
              <w:pStyle w:val="TableText"/>
              <w:ind w:left="1464"/>
              <w:spacing w:before="48" w:line="232" w:lineRule="auto"/>
              <w:rPr/>
            </w:pPr>
            <w:r>
              <w:rPr>
                <w:b/>
                <w:bCs/>
                <w:spacing w:val="-15"/>
              </w:rPr>
              <w:t>电子商务</w:t>
            </w:r>
          </w:p>
        </w:tc>
        <w:tc>
          <w:tcPr>
            <w:shd w:val="clear" w:fill="EEF5FA"/>
            <w:tcW w:w="2027" w:type="dxa"/>
            <w:vAlign w:val="top"/>
          </w:tcPr>
          <w:p>
            <w:pPr>
              <w:pStyle w:val="TableText"/>
              <w:ind w:left="879"/>
              <w:spacing w:before="48" w:line="232" w:lineRule="auto"/>
              <w:rPr/>
            </w:pPr>
            <w:r>
              <w:rPr>
                <w:b/>
                <w:bCs/>
                <w:spacing w:val="-8"/>
              </w:rPr>
              <w:t>53</w:t>
            </w:r>
          </w:p>
        </w:tc>
        <w:tc>
          <w:tcPr>
            <w:shd w:val="clear" w:fill="EEF5FA"/>
            <w:tcW w:w="2897" w:type="dxa"/>
            <w:vAlign w:val="top"/>
          </w:tcPr>
          <w:p>
            <w:pPr>
              <w:pStyle w:val="TableText"/>
              <w:ind w:left="1209"/>
              <w:spacing w:before="48" w:line="232" w:lineRule="auto"/>
              <w:rPr/>
            </w:pPr>
            <w:r>
              <w:rPr>
                <w:b/>
                <w:bCs/>
                <w:spacing w:val="-22"/>
              </w:rPr>
              <w:t>2.65</w:t>
            </w:r>
          </w:p>
        </w:tc>
      </w:tr>
      <w:tr>
        <w:trPr>
          <w:trHeight w:val="410" w:hRule="atLeast"/>
        </w:trPr>
        <w:tc>
          <w:tcPr>
            <w:tcW w:w="3960" w:type="dxa"/>
            <w:vAlign w:val="top"/>
          </w:tcPr>
          <w:p>
            <w:pPr>
              <w:pStyle w:val="TableText"/>
              <w:ind w:left="1013"/>
              <w:spacing w:before="46" w:line="233" w:lineRule="auto"/>
              <w:rPr/>
            </w:pPr>
            <w:r>
              <w:rPr>
                <w:b/>
                <w:bCs/>
                <w:spacing w:val="-6"/>
              </w:rPr>
              <w:t>旅游服务与管理</w:t>
            </w:r>
          </w:p>
        </w:tc>
        <w:tc>
          <w:tcPr>
            <w:tcW w:w="2027" w:type="dxa"/>
            <w:vAlign w:val="top"/>
          </w:tcPr>
          <w:p>
            <w:pPr>
              <w:pStyle w:val="TableText"/>
              <w:ind w:left="881"/>
              <w:spacing w:before="46" w:line="233" w:lineRule="auto"/>
              <w:rPr/>
            </w:pPr>
            <w:r>
              <w:rPr>
                <w:b/>
                <w:bCs/>
                <w:spacing w:val="-9"/>
              </w:rPr>
              <w:t>25</w:t>
            </w:r>
          </w:p>
        </w:tc>
        <w:tc>
          <w:tcPr>
            <w:tcW w:w="2897" w:type="dxa"/>
            <w:vAlign w:val="top"/>
          </w:tcPr>
          <w:p>
            <w:pPr>
              <w:pStyle w:val="TableText"/>
              <w:ind w:left="1211"/>
              <w:spacing w:before="46" w:line="233" w:lineRule="auto"/>
              <w:rPr/>
            </w:pPr>
            <w:r>
              <w:rPr>
                <w:b/>
                <w:bCs/>
                <w:spacing w:val="-22"/>
              </w:rPr>
              <w:t>1.25</w:t>
            </w:r>
          </w:p>
        </w:tc>
      </w:tr>
      <w:tr>
        <w:trPr>
          <w:trHeight w:val="414" w:hRule="atLeast"/>
        </w:trPr>
        <w:tc>
          <w:tcPr>
            <w:shd w:val="clear" w:fill="EEF5FA"/>
            <w:tcW w:w="3960" w:type="dxa"/>
            <w:vAlign w:val="top"/>
          </w:tcPr>
          <w:p>
            <w:pPr>
              <w:pStyle w:val="TableText"/>
              <w:ind w:left="731"/>
              <w:spacing w:before="47" w:line="235" w:lineRule="auto"/>
              <w:rPr/>
            </w:pPr>
            <w:r>
              <w:rPr>
                <w:b/>
                <w:bCs/>
                <w:spacing w:val="-5"/>
              </w:rPr>
              <w:t>休闲体育服务与管理</w:t>
            </w:r>
          </w:p>
        </w:tc>
        <w:tc>
          <w:tcPr>
            <w:shd w:val="clear" w:fill="EEF5FA"/>
            <w:tcW w:w="2027" w:type="dxa"/>
            <w:vAlign w:val="top"/>
          </w:tcPr>
          <w:p>
            <w:pPr>
              <w:pStyle w:val="TableText"/>
              <w:ind w:left="944"/>
              <w:spacing w:before="47" w:line="235" w:lineRule="auto"/>
              <w:rPr/>
            </w:pPr>
            <w:r>
              <w:rPr>
                <w:b/>
                <w:bCs/>
                <w:spacing w:val="-3"/>
              </w:rPr>
              <w:t>4</w:t>
            </w:r>
          </w:p>
        </w:tc>
        <w:tc>
          <w:tcPr>
            <w:shd w:val="clear" w:fill="EEF5FA"/>
            <w:tcW w:w="2897" w:type="dxa"/>
            <w:vAlign w:val="top"/>
          </w:tcPr>
          <w:p>
            <w:pPr>
              <w:pStyle w:val="TableText"/>
              <w:ind w:left="1211"/>
              <w:spacing w:before="47" w:line="235" w:lineRule="auto"/>
              <w:rPr/>
            </w:pPr>
            <w:r>
              <w:rPr>
                <w:b/>
                <w:bCs/>
                <w:spacing w:val="-22"/>
              </w:rPr>
              <w:t>0.20</w:t>
            </w:r>
          </w:p>
        </w:tc>
      </w:tr>
    </w:tbl>
    <w:p>
      <w:pPr>
        <w:ind w:left="2265"/>
        <w:spacing w:before="153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备注：此数据来自学校学籍管理系统</w:t>
      </w:r>
    </w:p>
    <w:p>
      <w:pPr>
        <w:ind w:left="301"/>
        <w:spacing w:before="260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2.5.3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合作维度拓展：从校企共建到校校联动，开辟专业发展新路径</w:t>
      </w:r>
    </w:p>
    <w:p>
      <w:pPr>
        <w:ind w:left="302" w:right="292" w:firstLine="557"/>
        <w:spacing w:before="279" w:line="34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2025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4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月，安徽城市管理职业学院高职中专分校揭牌仪式在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合肥向远轨道交通学校隆重举行。此次合作办学标志着学校专业建设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进入新阶段，是深化职业教育协同创新、拓展专业发展空间的重要举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措。</w:t>
      </w:r>
    </w:p>
    <w:p>
      <w:pPr>
        <w:ind w:left="307" w:right="187" w:firstLine="558"/>
        <w:spacing w:before="115" w:line="34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依托合作平台，学校轨道交通等优势专业建设水平持续提升，省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级高水平实训基地和一流核心课程等优质资源辐射效应进一步显现。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双方将在专业共建、师资共享、课程衔接等方面开展深度合作，着力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优化专业布局，强化校级特色专业建设，突破单一办学模式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资源瓶颈。</w:t>
      </w:r>
    </w:p>
    <w:p>
      <w:pPr>
        <w:ind w:left="865"/>
        <w:spacing w:before="122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合作将推动人才培养模式向长学制、递进式方向转型升级，全面</w:t>
      </w:r>
    </w:p>
    <w:p>
      <w:pPr>
        <w:sectPr>
          <w:footerReference w:type="default" r:id="rId72"/>
          <w:pgSz w:w="11907" w:h="16839"/>
          <w:pgMar w:top="400" w:right="1507" w:bottom="1153" w:left="1509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9" w:right="162" w:hanging="1"/>
        <w:spacing w:before="91" w:line="342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82" w:id="85"/>
      <w:bookmarkEnd w:id="85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提升人才培养质量和层次，促进专业建设与区域产业需求精准对接。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此举既增强了学校服务地方经济发展的能力，又构建了“资源互补、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协同发展”的专业建设新格局，为职业教育高质量发展提供了有力支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撑。</w:t>
      </w:r>
    </w:p>
    <w:p>
      <w:pPr>
        <w:ind w:left="1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6】</w:t>
      </w:r>
    </w:p>
    <w:p>
      <w:pPr>
        <w:pStyle w:val="BodyText"/>
        <w:spacing w:line="258" w:lineRule="auto"/>
        <w:rPr/>
      </w:pPr>
      <w:r/>
    </w:p>
    <w:p>
      <w:pPr>
        <w:ind w:left="1802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39" w:id="86"/>
      <w:bookmarkEnd w:id="86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高职中专分校设立，引领专业建设升级</w:t>
      </w:r>
    </w:p>
    <w:p>
      <w:pPr>
        <w:pStyle w:val="BodyText"/>
        <w:spacing w:line="285" w:lineRule="auto"/>
        <w:rPr/>
      </w:pPr>
      <w:r/>
    </w:p>
    <w:p>
      <w:pPr>
        <w:ind w:left="45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一、背景与动因</w:t>
      </w:r>
    </w:p>
    <w:p>
      <w:pPr>
        <w:pStyle w:val="BodyText"/>
        <w:spacing w:line="286" w:lineRule="auto"/>
        <w:rPr/>
      </w:pPr>
      <w:r/>
    </w:p>
    <w:p>
      <w:pPr>
        <w:ind w:left="28" w:firstLine="569"/>
        <w:spacing w:before="91" w:line="403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为深化职业教育改革，贯通中高职人才培养体系，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服务区域产业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发展需求，安徽城市管理职业学院与合肥向远轨道交通学校开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展合作，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共建高职中专分校。此举旨在推动专业结构优化，强化中高职衔接，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提升技术技能人才培养质量。</w:t>
      </w:r>
    </w:p>
    <w:p>
      <w:pPr>
        <w:ind w:firstLine="14"/>
        <w:spacing w:line="5100" w:lineRule="exact"/>
        <w:rPr/>
      </w:pPr>
      <w:r>
        <w:rPr>
          <w:position w:val="-102"/>
        </w:rPr>
        <w:drawing>
          <wp:inline distT="0" distB="0" distL="0" distR="0">
            <wp:extent cx="5231892" cy="32385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189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ind w:left="626"/>
        <w:spacing w:before="92"/>
        <w:outlineLvl w:val="0"/>
        <w:rPr>
          <w:rFonts w:ascii="SimSun" w:hAnsi="SimSun" w:eastAsia="SimSun" w:cs="SimSun"/>
          <w:sz w:val="28"/>
          <w:szCs w:val="28"/>
        </w:rPr>
      </w:pPr>
      <w:bookmarkStart w:name="bookmark87" w:id="87"/>
      <w:bookmarkEnd w:id="87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2.5-1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长丰县教体局党委书记局长杨维成致辞</w:t>
      </w:r>
    </w:p>
    <w:p>
      <w:pPr>
        <w:pStyle w:val="BodyText"/>
        <w:spacing w:line="287" w:lineRule="auto"/>
        <w:rPr/>
      </w:pPr>
      <w:r/>
    </w:p>
    <w:p>
      <w:pPr>
        <w:ind w:left="41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二、主要做法</w:t>
      </w:r>
    </w:p>
    <w:p>
      <w:pPr>
        <w:spacing w:line="241" w:lineRule="auto"/>
        <w:sectPr>
          <w:footerReference w:type="default" r:id="rId73"/>
          <w:pgSz w:w="11907" w:h="16839"/>
          <w:pgMar w:top="400" w:right="1571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0" w:firstLine="555"/>
        <w:spacing w:before="91" w:line="355" w:lineRule="auto"/>
        <w:rPr>
          <w:rFonts w:ascii="SimSun" w:hAnsi="SimSun" w:eastAsia="SimSun" w:cs="SimSun"/>
          <w:sz w:val="28"/>
          <w:szCs w:val="28"/>
        </w:rPr>
      </w:pPr>
      <w:bookmarkStart w:name="bookmark183" w:id="88"/>
      <w:bookmarkEnd w:id="88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1.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揭牌共建，明确方向：2025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年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4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月，双方举行高职中专分校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揭牌仪式，长丰县教体局及校方领导共同出席，确立分校在人才培养、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专业建设、师资培训等方面的合作框架。</w:t>
      </w:r>
    </w:p>
    <w:p>
      <w:pPr>
        <w:pStyle w:val="BodyText"/>
        <w:spacing w:line="283" w:lineRule="auto"/>
        <w:rPr/>
      </w:pPr>
      <w:r/>
    </w:p>
    <w:p>
      <w:pPr>
        <w:ind w:left="36" w:right="23" w:firstLine="547"/>
        <w:spacing w:before="91" w:line="35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聚焦衔接，协同育人：以分校为载体，两校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在专业建设、师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资共享、教学管理等方面深化合作，着力推进中高职长学制人才培养，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夯实教学教研成果。</w:t>
      </w:r>
    </w:p>
    <w:p>
      <w:pPr>
        <w:pStyle w:val="BodyText"/>
        <w:spacing w:line="287" w:lineRule="auto"/>
        <w:rPr/>
      </w:pPr>
      <w:r/>
    </w:p>
    <w:p>
      <w:pPr>
        <w:ind w:left="31" w:right="110" w:firstLine="548"/>
        <w:spacing w:before="91" w:line="35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3.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服务地方，优化布局：围绕区域产业需求，不断完善“优势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产业领跑、新兴产业补位”的专业格局，促进核心专业规模与质量同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步提升，增强服务经济社会发展能力。</w:t>
      </w:r>
    </w:p>
    <w:p>
      <w:pPr>
        <w:pStyle w:val="BodyText"/>
        <w:spacing w:line="286" w:lineRule="auto"/>
        <w:rPr/>
      </w:pPr>
      <w:r/>
    </w:p>
    <w:p>
      <w:pPr>
        <w:ind w:left="45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三、成效与影响</w:t>
      </w:r>
    </w:p>
    <w:p>
      <w:pPr>
        <w:pStyle w:val="BodyText"/>
        <w:spacing w:line="286" w:lineRule="auto"/>
        <w:rPr/>
      </w:pPr>
      <w:r/>
    </w:p>
    <w:p>
      <w:pPr>
        <w:ind w:left="39" w:right="270" w:firstLine="546"/>
        <w:spacing w:before="91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1.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合作落地见效：揭牌仪式标志着两校合作进入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实质性阶段，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为后续深度协同奠定基础。</w:t>
      </w:r>
    </w:p>
    <w:p>
      <w:pPr>
        <w:pStyle w:val="BodyText"/>
        <w:spacing w:line="284" w:lineRule="auto"/>
        <w:rPr/>
      </w:pPr>
      <w:r/>
    </w:p>
    <w:p>
      <w:pPr>
        <w:ind w:left="28" w:right="20" w:firstLine="555"/>
        <w:spacing w:before="92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2.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体系逐步贯通：通过中高职衔接机制，拓宽了学生成长通道，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提升了人才培养层次与适应性。</w:t>
      </w:r>
    </w:p>
    <w:p>
      <w:pPr>
        <w:pStyle w:val="BodyText"/>
        <w:spacing w:line="284" w:lineRule="auto"/>
        <w:rPr/>
      </w:pPr>
      <w:r/>
    </w:p>
    <w:p>
      <w:pPr>
        <w:ind w:left="36" w:right="110" w:firstLine="544"/>
        <w:spacing w:before="91" w:line="35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3.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专业建设提质：推动市级重点教研项目成果转化，促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进了专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业结构优化与教学内容升级，为培养高素质技术技能人才提供了平台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支撑。</w:t>
      </w:r>
    </w:p>
    <w:p>
      <w:pPr>
        <w:pStyle w:val="BodyText"/>
        <w:spacing w:line="301" w:lineRule="auto"/>
        <w:rPr/>
      </w:pPr>
      <w:r/>
    </w:p>
    <w:p>
      <w:pPr>
        <w:ind w:left="67"/>
        <w:spacing w:before="91" w:line="20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四、展望</w:t>
      </w:r>
    </w:p>
    <w:p>
      <w:pPr>
        <w:pStyle w:val="BodyText"/>
        <w:spacing w:line="329" w:lineRule="auto"/>
        <w:rPr/>
      </w:pPr>
      <w:r/>
    </w:p>
    <w:p>
      <w:pPr>
        <w:ind w:left="27" w:right="110" w:firstLine="562"/>
        <w:spacing w:before="9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双方将继续以分校为依托，深化在师资交流、课程开发、实践教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学等方面的合作，持续完善人才培养体系，进一步增强职业教育对区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域经济社会发展的支撑力，助力构建现代职业教育体系。</w:t>
      </w:r>
    </w:p>
    <w:p>
      <w:pPr>
        <w:spacing w:line="411" w:lineRule="auto"/>
        <w:sectPr>
          <w:footerReference w:type="default" r:id="rId75"/>
          <w:pgSz w:w="11907" w:h="16839"/>
          <w:pgMar w:top="400" w:right="1689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firstLine="14"/>
        <w:spacing w:line="5384" w:lineRule="exact"/>
        <w:rPr/>
      </w:pPr>
      <w:r>
        <w:rPr>
          <w:position w:val="-107"/>
        </w:rPr>
        <w:drawing>
          <wp:inline distT="0" distB="0" distL="0" distR="0">
            <wp:extent cx="5242560" cy="341833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2560" cy="34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87"/>
        <w:spacing w:before="290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84" w:id="89"/>
      <w:bookmarkEnd w:id="89"/>
      <w:bookmarkStart w:name="bookmark88" w:id="90"/>
      <w:bookmarkEnd w:id="9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2.5-2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安徽城市管理职业学院高职中专分校成功挂牌</w:t>
      </w:r>
    </w:p>
    <w:p>
      <w:pPr>
        <w:ind w:left="16"/>
        <w:spacing w:before="245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1" w:id="91"/>
      <w:bookmarkEnd w:id="91"/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2.6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课程建设</w:t>
      </w:r>
    </w:p>
    <w:p>
      <w:pPr>
        <w:pStyle w:val="BodyText"/>
        <w:spacing w:line="286" w:lineRule="auto"/>
        <w:rPr/>
      </w:pPr>
      <w:r/>
    </w:p>
    <w:p>
      <w:pPr>
        <w:ind w:left="25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2.6.1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加大课程改革力度</w:t>
      </w:r>
    </w:p>
    <w:p>
      <w:pPr>
        <w:ind w:left="27" w:firstLine="577"/>
        <w:spacing w:before="252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一是优化课程体系。学校着眼于提高学生岗位职业能力，结合学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校和企业双主体智慧，以产业发展需求为导向，以职业能力培养为主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线，重构基于“工作过程＋任务驱动＋订单培养”的适应企业岗位能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力要求的创新课程体系。把职业能力的培养、思政元素融入课程，构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建了岗课赛证相融合的专业课程体系，完善艺体劳类课程设置，实施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素质拓展与国防教育相结合的教学试点，以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MOOC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课形式构成公共选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修课程库，推动学生人文、专业知识和操作技能全面发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展。见下表：</w:t>
      </w:r>
    </w:p>
    <w:p>
      <w:pPr>
        <w:spacing w:line="412" w:lineRule="auto"/>
        <w:sectPr>
          <w:footerReference w:type="default" r:id="rId76"/>
          <w:pgSz w:w="11907" w:h="16839"/>
          <w:pgMar w:top="400" w:right="175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022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85" w:id="92"/>
      <w:bookmarkEnd w:id="92"/>
      <w:bookmarkStart w:name="bookmark51" w:id="93"/>
      <w:bookmarkEnd w:id="93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表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2.6-1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2024-2025</w:t>
      </w:r>
      <w:r>
        <w:rPr>
          <w:rFonts w:ascii="SimSun" w:hAnsi="SimSun" w:eastAsia="SimSun" w:cs="SimSun"/>
          <w:sz w:val="28"/>
          <w:szCs w:val="28"/>
          <w:spacing w:val="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学年开设课程情况</w:t>
      </w:r>
    </w:p>
    <w:p>
      <w:pPr>
        <w:spacing w:line="198" w:lineRule="exact"/>
        <w:rPr/>
      </w:pPr>
      <w:r/>
    </w:p>
    <w:tbl>
      <w:tblPr>
        <w:tblStyle w:val="TableNormal"/>
        <w:tblW w:w="885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98"/>
        <w:gridCol w:w="3883"/>
        <w:gridCol w:w="2677"/>
      </w:tblGrid>
      <w:tr>
        <w:trPr>
          <w:trHeight w:val="578" w:hRule="atLeast"/>
        </w:trPr>
        <w:tc>
          <w:tcPr>
            <w:tcW w:w="2298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91" w:line="242" w:lineRule="auto"/>
              <w:rPr/>
            </w:pPr>
            <w:r>
              <w:rPr>
                <w:b/>
                <w:bCs/>
                <w:spacing w:val="-6"/>
              </w:rPr>
              <w:t>开设专业课程情况</w:t>
            </w:r>
          </w:p>
        </w:tc>
        <w:tc>
          <w:tcPr>
            <w:tcW w:w="3883" w:type="dxa"/>
            <w:vAlign w:val="top"/>
          </w:tcPr>
          <w:p>
            <w:pPr>
              <w:pStyle w:val="TableText"/>
              <w:ind w:left="820"/>
              <w:spacing w:before="126" w:line="241" w:lineRule="auto"/>
              <w:rPr/>
            </w:pPr>
            <w:r>
              <w:rPr>
                <w:b/>
                <w:bCs/>
                <w:spacing w:val="-13"/>
              </w:rPr>
              <w:t>开设课程总数</w:t>
            </w:r>
            <w:r>
              <w:rPr>
                <w:spacing w:val="18"/>
              </w:rPr>
              <w:t xml:space="preserve"> </w:t>
            </w:r>
            <w:r>
              <w:rPr>
                <w:b/>
                <w:bCs/>
                <w:spacing w:val="-13"/>
              </w:rPr>
              <w:t>(门)</w:t>
            </w:r>
          </w:p>
        </w:tc>
        <w:tc>
          <w:tcPr>
            <w:tcW w:w="2677" w:type="dxa"/>
            <w:vAlign w:val="top"/>
          </w:tcPr>
          <w:p>
            <w:pPr>
              <w:pStyle w:val="TableText"/>
              <w:ind w:left="1137"/>
              <w:spacing w:before="126" w:line="396" w:lineRule="exact"/>
              <w:rPr/>
            </w:pPr>
            <w:r>
              <w:rPr>
                <w:b/>
                <w:bCs/>
                <w:spacing w:val="-6"/>
                <w:position w:val="2"/>
              </w:rPr>
              <w:t>275</w:t>
            </w:r>
          </w:p>
        </w:tc>
      </w:tr>
      <w:tr>
        <w:trPr>
          <w:trHeight w:val="570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83" w:type="dxa"/>
            <w:vAlign w:val="top"/>
          </w:tcPr>
          <w:p>
            <w:pPr>
              <w:pStyle w:val="TableText"/>
              <w:ind w:left="1236"/>
              <w:spacing w:before="122" w:line="241" w:lineRule="auto"/>
              <w:rPr/>
            </w:pPr>
            <w:r>
              <w:rPr>
                <w:b/>
                <w:bCs/>
                <w:spacing w:val="-18"/>
              </w:rPr>
              <w:t>公共课</w:t>
            </w:r>
            <w:r>
              <w:rPr>
                <w:spacing w:val="21"/>
              </w:rPr>
              <w:t xml:space="preserve"> </w:t>
            </w:r>
            <w:r>
              <w:rPr>
                <w:b/>
                <w:bCs/>
                <w:spacing w:val="-18"/>
              </w:rPr>
              <w:t>(门)</w:t>
            </w:r>
          </w:p>
        </w:tc>
        <w:tc>
          <w:tcPr>
            <w:tcW w:w="2677" w:type="dxa"/>
            <w:vAlign w:val="top"/>
          </w:tcPr>
          <w:p>
            <w:pPr>
              <w:pStyle w:val="TableText"/>
              <w:ind w:left="1202"/>
              <w:spacing w:before="121" w:line="397" w:lineRule="exact"/>
              <w:rPr/>
            </w:pPr>
            <w:r>
              <w:rPr>
                <w:b/>
                <w:bCs/>
                <w:spacing w:val="-7"/>
                <w:position w:val="2"/>
              </w:rPr>
              <w:t>32</w:t>
            </w:r>
          </w:p>
        </w:tc>
      </w:tr>
      <w:tr>
        <w:trPr>
          <w:trHeight w:val="570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BE5F1"/>
            <w:tcW w:w="3883" w:type="dxa"/>
            <w:vAlign w:val="top"/>
          </w:tcPr>
          <w:p>
            <w:pPr>
              <w:pStyle w:val="TableText"/>
              <w:ind w:left="962"/>
              <w:spacing w:before="123" w:line="242" w:lineRule="auto"/>
              <w:rPr/>
            </w:pPr>
            <w:r>
              <w:rPr>
                <w:b/>
                <w:bCs/>
                <w:spacing w:val="-14"/>
              </w:rPr>
              <w:t>专业基础课</w:t>
            </w:r>
            <w:r>
              <w:rPr>
                <w:spacing w:val="15"/>
              </w:rPr>
              <w:t xml:space="preserve"> </w:t>
            </w:r>
            <w:r>
              <w:rPr>
                <w:b/>
                <w:bCs/>
                <w:spacing w:val="-14"/>
              </w:rPr>
              <w:t>(门)</w:t>
            </w:r>
          </w:p>
        </w:tc>
        <w:tc>
          <w:tcPr>
            <w:shd w:val="clear" w:fill="DBE5F1"/>
            <w:tcW w:w="2677" w:type="dxa"/>
            <w:vAlign w:val="top"/>
          </w:tcPr>
          <w:p>
            <w:pPr>
              <w:pStyle w:val="TableText"/>
              <w:ind w:left="1205"/>
              <w:spacing w:before="123" w:line="396" w:lineRule="exact"/>
              <w:rPr/>
            </w:pPr>
            <w:r>
              <w:rPr>
                <w:b/>
                <w:bCs/>
                <w:spacing w:val="-9"/>
                <w:position w:val="2"/>
              </w:rPr>
              <w:t>68</w:t>
            </w:r>
          </w:p>
        </w:tc>
      </w:tr>
      <w:tr>
        <w:trPr>
          <w:trHeight w:val="573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83" w:type="dxa"/>
            <w:vAlign w:val="top"/>
          </w:tcPr>
          <w:p>
            <w:pPr>
              <w:pStyle w:val="TableText"/>
              <w:ind w:left="1240"/>
              <w:spacing w:before="126" w:line="242" w:lineRule="auto"/>
              <w:rPr/>
            </w:pPr>
            <w:r>
              <w:rPr>
                <w:b/>
                <w:bCs/>
                <w:spacing w:val="-18"/>
              </w:rPr>
              <w:t>专业课</w:t>
            </w:r>
            <w:r>
              <w:rPr>
                <w:spacing w:val="18"/>
              </w:rPr>
              <w:t xml:space="preserve"> </w:t>
            </w:r>
            <w:r>
              <w:rPr>
                <w:b/>
                <w:bCs/>
                <w:spacing w:val="-18"/>
              </w:rPr>
              <w:t>(门)</w:t>
            </w:r>
          </w:p>
        </w:tc>
        <w:tc>
          <w:tcPr>
            <w:tcW w:w="2677" w:type="dxa"/>
            <w:vAlign w:val="top"/>
          </w:tcPr>
          <w:p>
            <w:pPr>
              <w:pStyle w:val="TableText"/>
              <w:ind w:left="1209"/>
              <w:spacing w:before="126" w:line="397" w:lineRule="exact"/>
              <w:rPr/>
            </w:pPr>
            <w:r>
              <w:rPr>
                <w:b/>
                <w:bCs/>
                <w:spacing w:val="-12"/>
                <w:position w:val="2"/>
              </w:rPr>
              <w:t>96</w:t>
            </w:r>
          </w:p>
        </w:tc>
      </w:tr>
      <w:tr>
        <w:trPr>
          <w:trHeight w:val="570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BE5F1"/>
            <w:tcW w:w="3883" w:type="dxa"/>
            <w:vAlign w:val="top"/>
          </w:tcPr>
          <w:p>
            <w:pPr>
              <w:pStyle w:val="TableText"/>
              <w:ind w:left="760"/>
              <w:spacing w:before="125" w:line="241" w:lineRule="auto"/>
              <w:rPr/>
            </w:pPr>
            <w:r>
              <w:rPr>
                <w:b/>
                <w:bCs/>
                <w:spacing w:val="-11"/>
              </w:rPr>
              <w:t>实践（操）课程(门)</w:t>
            </w:r>
          </w:p>
        </w:tc>
        <w:tc>
          <w:tcPr>
            <w:shd w:val="clear" w:fill="DBE5F1"/>
            <w:tcW w:w="2677" w:type="dxa"/>
            <w:vAlign w:val="top"/>
          </w:tcPr>
          <w:p>
            <w:pPr>
              <w:pStyle w:val="TableText"/>
              <w:ind w:left="1207"/>
              <w:spacing w:before="124" w:line="397" w:lineRule="exact"/>
              <w:rPr/>
            </w:pPr>
            <w:r>
              <w:rPr>
                <w:b/>
                <w:bCs/>
                <w:spacing w:val="-9"/>
                <w:position w:val="2"/>
              </w:rPr>
              <w:t>26</w:t>
            </w:r>
          </w:p>
        </w:tc>
      </w:tr>
      <w:tr>
        <w:trPr>
          <w:trHeight w:val="573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83" w:type="dxa"/>
            <w:vAlign w:val="top"/>
          </w:tcPr>
          <w:p>
            <w:pPr>
              <w:pStyle w:val="TableText"/>
              <w:ind w:left="1097"/>
              <w:spacing w:before="124" w:line="242" w:lineRule="auto"/>
              <w:rPr/>
            </w:pPr>
            <w:r>
              <w:rPr>
                <w:b/>
                <w:bCs/>
                <w:spacing w:val="-16"/>
              </w:rPr>
              <w:t>核心课程</w:t>
            </w:r>
            <w:r>
              <w:rPr>
                <w:spacing w:val="20"/>
              </w:rPr>
              <w:t xml:space="preserve"> </w:t>
            </w:r>
            <w:r>
              <w:rPr>
                <w:b/>
                <w:bCs/>
                <w:spacing w:val="-16"/>
              </w:rPr>
              <w:t>(门)</w:t>
            </w:r>
          </w:p>
        </w:tc>
        <w:tc>
          <w:tcPr>
            <w:tcW w:w="2677" w:type="dxa"/>
            <w:vAlign w:val="top"/>
          </w:tcPr>
          <w:p>
            <w:pPr>
              <w:pStyle w:val="TableText"/>
              <w:ind w:left="1201"/>
              <w:spacing w:before="125" w:line="396" w:lineRule="exact"/>
              <w:rPr/>
            </w:pPr>
            <w:r>
              <w:rPr>
                <w:b/>
                <w:bCs/>
                <w:spacing w:val="-6"/>
                <w:position w:val="2"/>
              </w:rPr>
              <w:t>32</w:t>
            </w:r>
          </w:p>
        </w:tc>
      </w:tr>
      <w:tr>
        <w:trPr>
          <w:trHeight w:val="571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BE5F1"/>
            <w:tcW w:w="3883" w:type="dxa"/>
            <w:vAlign w:val="top"/>
          </w:tcPr>
          <w:p>
            <w:pPr>
              <w:pStyle w:val="TableText"/>
              <w:ind w:left="535"/>
              <w:spacing w:before="125" w:line="242" w:lineRule="auto"/>
              <w:rPr/>
            </w:pPr>
            <w:r>
              <w:rPr>
                <w:b/>
                <w:bCs/>
                <w:spacing w:val="-9"/>
              </w:rPr>
              <w:t>校企合作开发课程</w:t>
            </w:r>
            <w:r>
              <w:rPr>
                <w:spacing w:val="-9"/>
              </w:rPr>
              <w:t xml:space="preserve"> </w:t>
            </w:r>
            <w:r>
              <w:rPr>
                <w:b/>
                <w:bCs/>
                <w:spacing w:val="-9"/>
              </w:rPr>
              <w:t>(门)</w:t>
            </w:r>
          </w:p>
        </w:tc>
        <w:tc>
          <w:tcPr>
            <w:shd w:val="clear" w:fill="DBE5F1"/>
            <w:tcW w:w="2677" w:type="dxa"/>
            <w:vAlign w:val="top"/>
          </w:tcPr>
          <w:p>
            <w:pPr>
              <w:pStyle w:val="TableText"/>
              <w:ind w:left="1270"/>
              <w:spacing w:before="125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</w:tr>
      <w:tr>
        <w:trPr>
          <w:trHeight w:val="573" w:hRule="atLeast"/>
        </w:trPr>
        <w:tc>
          <w:tcPr>
            <w:tcW w:w="22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83" w:type="dxa"/>
            <w:vAlign w:val="top"/>
          </w:tcPr>
          <w:p>
            <w:pPr>
              <w:pStyle w:val="TableText"/>
              <w:ind w:left="1099"/>
              <w:spacing w:before="126"/>
              <w:rPr/>
            </w:pPr>
            <w:r>
              <w:rPr>
                <w:b/>
                <w:bCs/>
                <w:spacing w:val="-16"/>
              </w:rPr>
              <w:t>精品课程</w:t>
            </w:r>
            <w:r>
              <w:rPr>
                <w:spacing w:val="18"/>
              </w:rPr>
              <w:t xml:space="preserve"> </w:t>
            </w:r>
            <w:r>
              <w:rPr>
                <w:b/>
                <w:bCs/>
                <w:spacing w:val="-16"/>
              </w:rPr>
              <w:t>(门)</w:t>
            </w:r>
          </w:p>
        </w:tc>
        <w:tc>
          <w:tcPr>
            <w:tcW w:w="2677" w:type="dxa"/>
            <w:vAlign w:val="top"/>
          </w:tcPr>
          <w:p>
            <w:pPr>
              <w:pStyle w:val="TableText"/>
              <w:ind w:left="1274"/>
              <w:spacing w:before="125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</w:tr>
      <w:tr>
        <w:trPr>
          <w:trHeight w:val="575" w:hRule="atLeast"/>
        </w:trPr>
        <w:tc>
          <w:tcPr>
            <w:tcW w:w="22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DBE5F1"/>
            <w:tcW w:w="3883" w:type="dxa"/>
            <w:vAlign w:val="top"/>
          </w:tcPr>
          <w:p>
            <w:pPr>
              <w:pStyle w:val="TableText"/>
              <w:ind w:left="812"/>
              <w:spacing w:before="126" w:line="242" w:lineRule="auto"/>
              <w:rPr/>
            </w:pPr>
            <w:r>
              <w:rPr>
                <w:b/>
                <w:bCs/>
                <w:spacing w:val="-13"/>
              </w:rPr>
              <w:t>课证融通课程</w:t>
            </w:r>
            <w:r>
              <w:rPr>
                <w:spacing w:val="25"/>
              </w:rPr>
              <w:t xml:space="preserve"> </w:t>
            </w:r>
            <w:r>
              <w:rPr>
                <w:b/>
                <w:bCs/>
                <w:spacing w:val="-13"/>
              </w:rPr>
              <w:t>(门)</w:t>
            </w:r>
          </w:p>
        </w:tc>
        <w:tc>
          <w:tcPr>
            <w:shd w:val="clear" w:fill="DBE5F1"/>
            <w:tcW w:w="2677" w:type="dxa"/>
            <w:vAlign w:val="top"/>
          </w:tcPr>
          <w:p>
            <w:pPr>
              <w:pStyle w:val="TableText"/>
              <w:ind w:left="1211"/>
              <w:spacing w:before="126" w:line="396" w:lineRule="exact"/>
              <w:rPr/>
            </w:pPr>
            <w:r>
              <w:rPr>
                <w:b/>
                <w:bCs/>
                <w:spacing w:val="-13"/>
                <w:position w:val="2"/>
              </w:rPr>
              <w:t>16</w:t>
            </w:r>
          </w:p>
        </w:tc>
      </w:tr>
    </w:tbl>
    <w:p>
      <w:pPr>
        <w:ind w:left="2030"/>
        <w:spacing w:before="4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数据来源于全国中等职业学校管理系统</w:t>
      </w:r>
    </w:p>
    <w:p>
      <w:pPr>
        <w:pStyle w:val="BodyText"/>
        <w:spacing w:line="262" w:lineRule="auto"/>
        <w:rPr/>
      </w:pPr>
      <w:r/>
    </w:p>
    <w:p>
      <w:pPr>
        <w:ind w:left="343" w:firstLine="571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二是落实德技并修。按照校企共同确定专业人才培养目标和规格，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根据专业技术领域职业岗位(群)的能力要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求，融合各岗位职业资格标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准和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1+X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证书标准，修订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32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门专业核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心课程标准，将课程思政元素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充分融入专业课教学内容中，</w:t>
      </w:r>
      <w:r>
        <w:rPr>
          <w:rFonts w:ascii="SimSun" w:hAnsi="SimSun" w:eastAsia="SimSun" w:cs="SimSun"/>
          <w:sz w:val="28"/>
          <w:szCs w:val="28"/>
          <w:spacing w:val="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以构建全员全程全课程育人格局的形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式；将各类课程与思想政治理论课同向同行，形成协同效应，把“立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德树人”作为教育的根本任务的一种综合教育理念。</w:t>
      </w:r>
    </w:p>
    <w:p>
      <w:pPr>
        <w:ind w:left="347" w:right="225" w:firstLine="571"/>
        <w:spacing w:before="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三是校企共建优质课程。2024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年，学校围绕强化学生职业技能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和岗位适应能力的培养目标，按照“学练一体”的实践教学模式，专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业核心课程逐步推行“模块化教学”，强调理论与实训的融合、专业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实训与综合实训的结合，实施基于仿真职业情境，培养职业能力，利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用信息化平台，开展信息化教学比例达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100%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，校企共建共享开发课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程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4</w:t>
      </w:r>
      <w:r>
        <w:rPr>
          <w:rFonts w:ascii="SimSun" w:hAnsi="SimSun" w:eastAsia="SimSun" w:cs="SimSun"/>
          <w:sz w:val="28"/>
          <w:szCs w:val="28"/>
          <w:spacing w:val="-2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门。</w:t>
      </w:r>
    </w:p>
    <w:p>
      <w:pPr>
        <w:spacing w:line="411" w:lineRule="auto"/>
        <w:sectPr>
          <w:footerReference w:type="default" r:id="rId78"/>
          <w:pgSz w:w="11907" w:h="16839"/>
          <w:pgMar w:top="400" w:right="1571" w:bottom="1153" w:left="1471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5"/>
        <w:spacing w:before="91" w:line="241" w:lineRule="auto"/>
        <w:rPr>
          <w:rFonts w:ascii="SimSun" w:hAnsi="SimSun" w:eastAsia="SimSun" w:cs="SimSun"/>
          <w:sz w:val="28"/>
          <w:szCs w:val="28"/>
        </w:rPr>
      </w:pPr>
      <w:bookmarkStart w:name="bookmark186" w:id="94"/>
      <w:bookmarkEnd w:id="94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2.6.2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建设数字资源</w:t>
      </w:r>
    </w:p>
    <w:p>
      <w:pPr>
        <w:ind w:left="29" w:right="13" w:firstLine="575"/>
        <w:spacing w:before="254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学校以高质量发展为抓手，构建校级虚拟仿真课程，形成了不同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层次、不同门类的虚拟仿真课程体系。2023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年以来，建设了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城市轨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道交通运营服务虚拟仿真平台、全三维虚拟变电所实训平台、城市轨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道交通车辆检修虚拟仿真实训平台。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6"/>
        <w:spacing w:before="91" w:line="214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2" w:id="95"/>
      <w:bookmarkEnd w:id="95"/>
      <w:r>
        <w:rPr>
          <w:rFonts w:ascii="SimSun" w:hAnsi="SimSun" w:eastAsia="SimSun" w:cs="SimSun"/>
          <w:sz w:val="28"/>
          <w:szCs w:val="28"/>
          <w:b/>
          <w:bCs/>
          <w:spacing w:val="-19"/>
        </w:rPr>
        <w:t>2.7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9"/>
        </w:rPr>
        <w:t>三教改革</w:t>
      </w:r>
    </w:p>
    <w:p>
      <w:pPr>
        <w:ind w:left="25"/>
        <w:spacing w:before="29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2.7.1</w:t>
      </w:r>
      <w:r>
        <w:rPr>
          <w:rFonts w:ascii="SimSun" w:hAnsi="SimSun" w:eastAsia="SimSun" w:cs="SimSun"/>
          <w:sz w:val="28"/>
          <w:szCs w:val="28"/>
          <w:spacing w:val="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深化教法改革，构建实践育人新生态</w:t>
      </w:r>
    </w:p>
    <w:p>
      <w:pPr>
        <w:ind w:left="34" w:right="19" w:firstLine="566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2025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年，学校以“产教融合、岗课赛证”为核心导向，全面升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级教法改革体系，依托完善的实训条件与校企资源，实现教学质量</w:t>
      </w:r>
      <w:r>
        <w:rPr>
          <w:rFonts w:ascii="SimSun" w:hAnsi="SimSun" w:eastAsia="SimSun" w:cs="SimSun"/>
          <w:sz w:val="28"/>
          <w:szCs w:val="28"/>
          <w:b/>
          <w:bCs/>
        </w:rPr>
        <w:t>与技能培养双提升。</w:t>
      </w:r>
    </w:p>
    <w:p>
      <w:pPr>
        <w:ind w:left="28" w:right="1" w:firstLine="593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一是推行“三维融合”教学模式。秉持“融合设计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筑基、融合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应用提质、融合创新赋能”理念，以校内专业实训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室为载体，结合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网络教学平台搭建线上线下联动课堂。在城市轨道交通运营服务、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车辆运用与检修等核心专业，将南京中车、安徽交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控集团的真实工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作任务引入课堂，全年累计开展项目化教学课程</w:t>
      </w:r>
      <w:r>
        <w:rPr>
          <w:rFonts w:ascii="SimSun" w:hAnsi="SimSun" w:eastAsia="SimSun" w:cs="SimSun"/>
          <w:sz w:val="28"/>
          <w:szCs w:val="28"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126</w:t>
      </w:r>
      <w:r>
        <w:rPr>
          <w:rFonts w:ascii="SimSun" w:hAnsi="SimSun" w:eastAsia="SimSun" w:cs="SimSu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门次，学生实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操技能考核通过率较上年提升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18%。</w:t>
      </w:r>
    </w:p>
    <w:p>
      <w:pPr>
        <w:ind w:left="29" w:right="19" w:firstLine="588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二是完善多元评价激励机制。构建“学生成长+课程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质量+专业</w:t>
      </w:r>
      <w:r>
        <w:rPr>
          <w:rFonts w:ascii="SimSun" w:hAnsi="SimSun" w:eastAsia="SimSun" w:cs="SimSun"/>
          <w:sz w:val="28"/>
          <w:szCs w:val="28"/>
          <w:b/>
          <w:bCs/>
          <w:spacing w:val="5"/>
        </w:rPr>
        <w:t>建设+学校发展”四维评价体系，修订《双师型教师认定及奖励办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法》等制度，将企业实践经历、技能竞赛指导成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果纳入教师考核核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心指标。</w:t>
      </w:r>
    </w:p>
    <w:p>
      <w:pPr>
        <w:spacing w:line="411" w:lineRule="auto"/>
        <w:sectPr>
          <w:footerReference w:type="default" r:id="rId79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9" w:right="93" w:firstLine="592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87" w:id="96"/>
      <w:bookmarkEnd w:id="96"/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三是打造虚拟仿真教学标杆。建成虚拟仿真教学体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系，新增轨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道交通运营调度、信号控制等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2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个虚拟实训模块。目前已开发虚拟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仿真网络课程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8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门，22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名专业教师组建教学创新团队，结合轨道车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辆模拟驾驶设备开展沉浸式教学，全年覆盖学生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15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00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余人次，学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生对实训教学的满意度达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92%，形成“教技融合、学做一体”的良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好氛围。</w:t>
      </w:r>
    </w:p>
    <w:p>
      <w:pPr>
        <w:ind w:left="25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2.7.2</w:t>
      </w:r>
      <w:r>
        <w:rPr>
          <w:rFonts w:ascii="SimSun" w:hAnsi="SimSun" w:eastAsia="SimSun" w:cs="SimSun"/>
          <w:sz w:val="28"/>
          <w:szCs w:val="28"/>
          <w:spacing w:val="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聚焦教材革新，实现岗教精准对接</w:t>
      </w:r>
    </w:p>
    <w:p>
      <w:pPr>
        <w:ind w:left="29" w:firstLine="592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学校以“对接岗位需求、融入行业标准”为教材改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革核心，构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建“职业素养-专业知识-职业技能-创新创业”四位一体</w:t>
      </w:r>
      <w:r>
        <w:rPr>
          <w:rFonts w:ascii="SimSun" w:hAnsi="SimSun" w:eastAsia="SimSun" w:cs="SimSun"/>
          <w:sz w:val="28"/>
          <w:szCs w:val="28"/>
          <w:b/>
          <w:bCs/>
        </w:rPr>
        <w:t>课程体系，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全年组织</w:t>
      </w:r>
      <w:r>
        <w:rPr>
          <w:rFonts w:ascii="SimSun" w:hAnsi="SimSun" w:eastAsia="SimSun" w:cs="SimSun"/>
          <w:sz w:val="28"/>
          <w:szCs w:val="28"/>
          <w:spacing w:val="-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28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名专业教师深入安徽交控、中车阿尔斯通等合作企业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开展调研，结合行业最新技术发展优化人才培养方案。</w:t>
      </w:r>
    </w:p>
    <w:p>
      <w:pPr>
        <w:ind w:left="29" w:right="33" w:firstLine="576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在教材建设中，严格执行国家教材选用规定，同时深化校企协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同开发机制。2025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年新增校企合作开发教材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3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本，累计达到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7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本，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内容重点融入企业真实故障案例、岗位操作规范及品牌文化理念，</w:t>
      </w:r>
      <w:r>
        <w:rPr>
          <w:rFonts w:ascii="SimSun" w:hAnsi="SimSun" w:eastAsia="SimSun" w:cs="SimSun"/>
          <w:sz w:val="28"/>
          <w:szCs w:val="28"/>
          <w:b/>
          <w:bCs/>
          <w:spacing w:val="4"/>
        </w:rPr>
        <w:t>将企业入职培训核心内容前置，有效缩短学生岗位适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应周期。</w:t>
      </w:r>
    </w:p>
    <w:p>
      <w:pPr>
        <w:ind w:left="1"/>
        <w:spacing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7】</w:t>
      </w:r>
    </w:p>
    <w:p>
      <w:pPr>
        <w:ind w:left="2009"/>
        <w:spacing w:before="258"/>
        <w:outlineLvl w:val="0"/>
        <w:rPr>
          <w:rFonts w:ascii="SimSun" w:hAnsi="SimSun" w:eastAsia="SimSun" w:cs="SimSun"/>
          <w:sz w:val="28"/>
          <w:szCs w:val="28"/>
        </w:rPr>
      </w:pPr>
      <w:bookmarkStart w:name="bookmark140" w:id="97"/>
      <w:bookmarkEnd w:id="97"/>
      <w:r>
        <w:rPr>
          <w:rFonts w:ascii="SimSun" w:hAnsi="SimSun" w:eastAsia="SimSun" w:cs="SimSun"/>
          <w:sz w:val="28"/>
          <w:szCs w:val="28"/>
          <w:b/>
          <w:bCs/>
          <w:spacing w:val="4"/>
        </w:rPr>
        <w:t>校企共建适配教材，赋能技能精准培养</w:t>
      </w:r>
    </w:p>
    <w:p>
      <w:pPr>
        <w:ind w:left="32" w:right="39" w:firstLine="568"/>
        <w:spacing w:before="26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2025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年，学校联合芜湖中车阿尔斯通公司组建教材开发专班，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由企业高级工程师与校内骨干教师共同编写《轨道车辆电气控制系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统维护》教材。教材以企业真实生产项目为脉络，收录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12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个典型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故障排查案例，融入轨道交通车辆最新技术标准，并配套开发虚拟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仿真操作视频资源。该教材在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25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级城市轨道交通车辆运用与检修</w:t>
      </w:r>
    </w:p>
    <w:p>
      <w:pPr>
        <w:spacing w:line="411" w:lineRule="auto"/>
        <w:sectPr>
          <w:footerReference w:type="default" r:id="rId80"/>
          <w:pgSz w:w="11907" w:h="16839"/>
          <w:pgMar w:top="400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2" w:right="93" w:firstLine="2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88" w:id="98"/>
      <w:bookmarkEnd w:id="98"/>
      <w:r>
        <w:rPr>
          <w:rFonts w:ascii="SimSun" w:hAnsi="SimSun" w:eastAsia="SimSun" w:cs="SimSun"/>
          <w:sz w:val="28"/>
          <w:szCs w:val="28"/>
          <w:b/>
          <w:bCs/>
          <w:spacing w:val="3"/>
        </w:rPr>
        <w:t>专业试点使用后，学生岗位核心技能达标率提升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23%，得到企业招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聘负责人的高度认可，实现“教学内容与岗位需求、教材体系与职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业标准”的双重对接。</w:t>
      </w:r>
    </w:p>
    <w:p>
      <w:pPr>
        <w:ind w:left="25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2.7.3</w:t>
      </w:r>
      <w:r>
        <w:rPr>
          <w:rFonts w:ascii="SimSun" w:hAnsi="SimSun" w:eastAsia="SimSun" w:cs="SimSun"/>
          <w:sz w:val="28"/>
          <w:szCs w:val="28"/>
          <w:spacing w:val="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深耕职业启蒙，播撒轨道职业种子</w:t>
      </w:r>
    </w:p>
    <w:p>
      <w:pPr>
        <w:ind w:left="27" w:right="93" w:firstLine="594"/>
        <w:spacing w:before="26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学校持续打造“跟着轨道开启探险奇遇记”特色职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业启蒙品牌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课程，针对不同年龄段学生认知特点设计阶梯式教学内容，2025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年累计服务周边中小学</w:t>
      </w:r>
      <w:r>
        <w:rPr>
          <w:rFonts w:ascii="SimSun" w:hAnsi="SimSun" w:eastAsia="SimSun" w:cs="SimSu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12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所，覆盖学生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3000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余人次，获评合肥市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职业教育启蒙示范项目。</w:t>
      </w:r>
    </w:p>
    <w:p>
      <w:pPr>
        <w:ind w:left="25" w:firstLine="589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小学阶段（6-12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岁）</w:t>
      </w:r>
      <w:r>
        <w:rPr>
          <w:rFonts w:ascii="SimSun" w:hAnsi="SimSun" w:eastAsia="SimSun" w:cs="SimSun"/>
          <w:sz w:val="28"/>
          <w:szCs w:val="28"/>
          <w:spacing w:val="-7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以“轨道科普启蒙”为核心，通</w:t>
      </w:r>
      <w:r>
        <w:rPr>
          <w:rFonts w:ascii="SimSun" w:hAnsi="SimSun" w:eastAsia="SimSun" w:cs="SimSun"/>
          <w:sz w:val="28"/>
          <w:szCs w:val="28"/>
          <w:b/>
          <w:bCs/>
        </w:rPr>
        <w:t>过轨道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模型拼装、卡通化行业绘本解读等形式，传递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轨道交通基础常识，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激发科学探索兴趣；中学阶段（13-18</w:t>
      </w:r>
      <w:r>
        <w:rPr>
          <w:rFonts w:ascii="SimSun" w:hAnsi="SimSun" w:eastAsia="SimSun" w:cs="SimSu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岁）聚焦“职业认知与规划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”，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增设轨道行业职业体验、优秀毕业生成长分享等环节，结合物理、</w:t>
      </w:r>
      <w:r>
        <w:rPr>
          <w:rFonts w:ascii="SimSun" w:hAnsi="SimSun" w:eastAsia="SimSun" w:cs="SimSun"/>
          <w:sz w:val="28"/>
          <w:szCs w:val="28"/>
          <w:b/>
          <w:bCs/>
          <w:spacing w:val="4"/>
        </w:rPr>
        <w:t>地理学科知识解析轨道工程原理，帮助学生建立初步职业认知。</w:t>
      </w:r>
    </w:p>
    <w:p>
      <w:pPr>
        <w:ind w:left="26" w:right="93" w:firstLine="577"/>
        <w:spacing w:before="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课程设置形成“知识-技能-态度”三维目标体系：知识上涵盖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地铁、轻轨等轨道类型的发展历程与系统构成；技能上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侧重轨道设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备识别、简单运营场景模拟等基础能力培养；态度上注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重传递正确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劳动观，强化职业敬畏心与团队协作意识，为学生未来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职业选择奠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定基础。</w:t>
      </w:r>
    </w:p>
    <w:p>
      <w:pPr>
        <w:spacing w:line="411" w:lineRule="auto"/>
        <w:sectPr>
          <w:footerReference w:type="default" r:id="rId81"/>
          <w:pgSz w:w="11907" w:h="16839"/>
          <w:pgMar w:top="400" w:right="1712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bookmarkStart w:name="bookmark189" w:id="99"/>
      <w:bookmarkEnd w:id="99"/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8】</w:t>
      </w:r>
    </w:p>
    <w:p>
      <w:pPr>
        <w:ind w:left="1725"/>
        <w:spacing w:before="258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41" w:id="100"/>
      <w:bookmarkEnd w:id="100"/>
      <w:r>
        <w:rPr>
          <w:rFonts w:ascii="SimSun" w:hAnsi="SimSun" w:eastAsia="SimSun" w:cs="SimSun"/>
          <w:sz w:val="28"/>
          <w:szCs w:val="28"/>
          <w:b/>
          <w:bCs/>
          <w:spacing w:val="4"/>
        </w:rPr>
        <w:t>政企校协同发力，打造沉浸式职业体验</w:t>
      </w:r>
    </w:p>
    <w:p>
      <w:pPr>
        <w:ind w:left="27" w:right="19" w:firstLine="574"/>
        <w:spacing w:before="26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2025</w:t>
      </w:r>
      <w:r>
        <w:rPr>
          <w:rFonts w:ascii="SimSun" w:hAnsi="SimSun" w:eastAsia="SimSun" w:cs="SimSun"/>
          <w:sz w:val="28"/>
          <w:szCs w:val="28"/>
          <w:spacing w:val="-3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年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10</w:t>
      </w:r>
      <w:r>
        <w:rPr>
          <w:rFonts w:ascii="SimSun" w:hAnsi="SimSun" w:eastAsia="SimSun" w:cs="SimSun"/>
          <w:sz w:val="28"/>
          <w:szCs w:val="28"/>
          <w:spacing w:val="-3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月，学校联合长丰县北城力高学校、合肥轨道交通</w:t>
      </w:r>
      <w:r>
        <w:rPr>
          <w:rFonts w:ascii="SimSun" w:hAnsi="SimSun" w:eastAsia="SimSun" w:cs="SimSun"/>
          <w:sz w:val="28"/>
          <w:szCs w:val="28"/>
          <w:b/>
          <w:bCs/>
          <w:spacing w:val="7"/>
        </w:rPr>
        <w:t>集团开展“轨道职业开放日”活动。活动创新采用“实地探访+技</w:t>
      </w:r>
      <w:r>
        <w:rPr>
          <w:rFonts w:ascii="SimSun" w:hAnsi="SimSun" w:eastAsia="SimSun" w:cs="SimSun"/>
          <w:sz w:val="28"/>
          <w:szCs w:val="28"/>
          <w:b/>
          <w:bCs/>
          <w:spacing w:val="6"/>
        </w:rPr>
        <w:t>能体验+榜样分享”模式：组织学生及家长参观合肥地铁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6"/>
        </w:rPr>
        <w:t>8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5"/>
        </w:rPr>
        <w:t>号线调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度中心与学校轨道运营仿真实训室，通过高精度沙盘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模型了解轨道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线路规划原理；在专业教师指导下体验轨道车辆模拟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驾驶、客流组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织调度等实操项目；特别邀请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名入职中车的优秀毕业生分享职场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成长经历，解答职业规划疑问。</w:t>
      </w:r>
    </w:p>
    <w:p>
      <w:pPr>
        <w:ind w:left="17" w:right="19" w:firstLine="602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活动中设置“轨道工程师”“站务员”等角色扮演环节，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引入</w:t>
      </w:r>
      <w:r>
        <w:rPr>
          <w:rFonts w:ascii="SimSun" w:hAnsi="SimSun" w:eastAsia="SimSun" w:cs="SimSun"/>
          <w:sz w:val="28"/>
          <w:szCs w:val="28"/>
          <w:b/>
          <w:bCs/>
        </w:rPr>
        <w:t>VR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轨道安全体验设备，让学生沉浸式感受岗位工作内容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。参与学生</w:t>
      </w:r>
      <w:r>
        <w:rPr>
          <w:rFonts w:ascii="SimSun" w:hAnsi="SimSun" w:eastAsia="SimSun" w:cs="SimSun"/>
          <w:sz w:val="28"/>
          <w:szCs w:val="28"/>
          <w:b/>
          <w:bCs/>
          <w:spacing w:val="6"/>
        </w:rPr>
        <w:t>满意度调查显示，86%的学生表示对轨道</w:t>
      </w:r>
      <w:r>
        <w:rPr>
          <w:rFonts w:ascii="SimSun" w:hAnsi="SimSun" w:eastAsia="SimSun" w:cs="SimSun"/>
          <w:sz w:val="28"/>
          <w:szCs w:val="28"/>
          <w:b/>
          <w:bCs/>
          <w:spacing w:val="5"/>
        </w:rPr>
        <w:t>交通行业产生浓厚兴趣，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此次活动不仅搭建了职业教育与基础教育的沟通桥梁，更通过“身</w:t>
      </w:r>
      <w:r>
        <w:rPr>
          <w:rFonts w:ascii="SimSun" w:hAnsi="SimSun" w:eastAsia="SimSun" w:cs="SimSun"/>
          <w:sz w:val="28"/>
          <w:szCs w:val="28"/>
          <w:b/>
          <w:bCs/>
          <w:spacing w:val="4"/>
        </w:rPr>
        <w:t>边榜样”的力量，为学生职业梦想注入动力。</w:t>
      </w:r>
    </w:p>
    <w:p>
      <w:pPr>
        <w:spacing w:line="411" w:lineRule="auto"/>
        <w:sectPr>
          <w:footerReference w:type="default" r:id="rId82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30"/>
        <w:spacing w:before="101" w:line="416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13" w:id="101"/>
      <w:bookmarkEnd w:id="101"/>
      <w:r>
        <w:rPr>
          <w:rFonts w:ascii="SimSun" w:hAnsi="SimSun" w:eastAsia="SimSun" w:cs="SimSun"/>
          <w:sz w:val="31"/>
          <w:szCs w:val="31"/>
          <w:b/>
          <w:bCs/>
          <w:spacing w:val="4"/>
          <w:position w:val="1"/>
        </w:rPr>
        <w:t>第3部分</w:t>
      </w:r>
      <w:r>
        <w:rPr>
          <w:rFonts w:ascii="SimSun" w:hAnsi="SimSun" w:eastAsia="SimSun" w:cs="SimSun"/>
          <w:sz w:val="31"/>
          <w:szCs w:val="31"/>
          <w:spacing w:val="4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4"/>
          <w:position w:val="1"/>
        </w:rPr>
        <w:t>服务贡献</w:t>
      </w:r>
    </w:p>
    <w:p>
      <w:pPr>
        <w:pStyle w:val="BodyText"/>
        <w:spacing w:line="429" w:lineRule="auto"/>
        <w:rPr/>
      </w:pPr>
      <w:r/>
    </w:p>
    <w:p>
      <w:pPr>
        <w:ind w:left="28" w:right="23" w:firstLine="560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服务行业企业与区域经济社会发展，是职业院校的重要使命与价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值体现。合肥向远轨道交通学校始终将自身发展融入地方产业升级和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社会进步之中，坚持以服务为宗旨，以贡献为导向，通过深化产教融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合、拓展社会服务、助力乡村振兴等多元路径，全面履行社会责任。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学校紧密对接以安徽交控集团为代表的行业龙头企业，以国庆长假志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愿服务等品牌项目为抓手，探索形成了“人才共育、过程共管、成果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共享”的校企协同育人新模式，有效解决了企业高峰时段服务压力，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显著提升了学生的综合职业素养。同时，学校积极响应地方发展需求，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常态化组织师生深入合肥南站等交通枢纽开展志愿服务，并依托专业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优势，定期赴周边乡村开展敬老助困、环境整治等公益活动，以青春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力量赋能基层治理与民生改善。通过构建“专业技能+安全技能”双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证培养体系、开展职业技能等级认定等具有地域特色的嵌入式服务，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学校持续为区域产业转型升级输送高素质技术技能人才，实现了学校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发展与社会贡献的同频共振、双向提升，彰显了新时代职业院校的责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任担当与服务效能。</w:t>
      </w:r>
    </w:p>
    <w:p>
      <w:pPr>
        <w:ind w:left="19"/>
        <w:spacing w:before="7" w:line="206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4" w:id="102"/>
      <w:bookmarkEnd w:id="102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3.1</w:t>
      </w:r>
      <w:r>
        <w:rPr>
          <w:rFonts w:ascii="SimSun" w:hAnsi="SimSun" w:eastAsia="SimSun" w:cs="SimSun"/>
          <w:sz w:val="28"/>
          <w:szCs w:val="28"/>
          <w:spacing w:val="-6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服务行业企业</w:t>
      </w:r>
    </w:p>
    <w:p>
      <w:pPr>
        <w:ind w:left="29" w:firstLine="575"/>
        <w:spacing w:before="299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学校始终秉持“产教融合、校企协同、协同育人”的核心理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念，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紧密围绕服务安徽交控石油有限公司的发展需求，以国庆长假志愿者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服务活动为重要纽带，深度整合校企双方资源优势，在人才精准培养、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行业服务赋能、社会责任践行等多个维度开展全方位合作，取得了兼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具实效性与示范性的显著成效，不仅实现了学校、企业与学生的三方</w:t>
      </w:r>
    </w:p>
    <w:p>
      <w:pPr>
        <w:spacing w:line="412" w:lineRule="auto"/>
        <w:sectPr>
          <w:footerReference w:type="default" r:id="rId83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45" w:right="110" w:hanging="9"/>
        <w:spacing w:before="91" w:line="411" w:lineRule="auto"/>
        <w:rPr>
          <w:rFonts w:ascii="SimSun" w:hAnsi="SimSun" w:eastAsia="SimSun" w:cs="SimSun"/>
          <w:sz w:val="28"/>
          <w:szCs w:val="28"/>
        </w:rPr>
      </w:pPr>
      <w:bookmarkStart w:name="bookmark190" w:id="103"/>
      <w:bookmarkEnd w:id="103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共赢，更有力推动了交通能源服务行业在节假日保障领域的服务升级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与高质量发展。</w:t>
      </w:r>
    </w:p>
    <w:p>
      <w:pPr>
        <w:ind w:left="45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一、产教融合精准对接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志愿服务靶向赋能</w:t>
      </w:r>
    </w:p>
    <w:p>
      <w:pPr>
        <w:ind w:left="26" w:firstLine="578"/>
        <w:spacing w:before="26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学校与安徽交控石油有限公司建立常态化沟通机制，在国庆长假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来临前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个月便启动需求对接工作，精准研判企业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在节假日高峰时段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的服务痛点与岗位缺口。结合企业旗下高速沿线加油站、服务区的运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营特点——国庆期间日均车流量较平日增长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3-4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倍、客户咨询量激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增、现场引导与应急处置压力突出，双方联合组建“志愿服务需求攻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坚小组”，共同梳理出油品加注引导、车辆进出疏导、客户咨询解答、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便民服务支持、安全秩序维护、突发情况应急协助等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6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大类核心服务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岗位。</w:t>
      </w:r>
    </w:p>
    <w:p>
      <w:pPr>
        <w:ind w:left="29" w:right="107" w:firstLine="559"/>
        <w:spacing w:before="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针对各岗位的专业要求，校企共同编制《国庆志愿者专项培训手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册》，将企业的服务礼仪规范、油品安全操作标准、应急处置流程（如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车辆剐蹭协调、客户投诉处理、突发医疗协助等）、服务区功能布局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知识等内容全面融入培训体系。培训阶段采用“企业骨干授课+现场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实操演练+模拟场景考核”的三维模式：邀请安徽交控石油有限公司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的服务标兵讲解客户沟通技巧，安全管理负责人开展油品安全与消防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知识培训，一线站长带领学生实地熟悉加油站各区域操作规范；同时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设置模拟车流高峰、客户突发不满、设备临时故障等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10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余种场景进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行实战演练，确保每位志愿者都能通过考核，具备独立应对各类工作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场景的专业能力，为志愿服务的高质量落地筑牢根基。</w:t>
      </w:r>
    </w:p>
    <w:p>
      <w:pPr>
        <w:ind w:left="4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二、校企合作协同联动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志愿活动高效闭环</w:t>
      </w:r>
    </w:p>
    <w:p>
      <w:pPr>
        <w:spacing w:line="241" w:lineRule="auto"/>
        <w:sectPr>
          <w:footerReference w:type="default" r:id="rId84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3" w:right="13" w:firstLine="564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91" w:id="104"/>
      <w:bookmarkEnd w:id="104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为保障国庆长假志愿者活动的有序推进，学校与安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徽交控石油有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限公司构建了“双主体、全流程、精细化”的协同合作机制，形成从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前期筹备、中期执行到后期总结的完整闭环。</w:t>
      </w:r>
    </w:p>
    <w:p>
      <w:pPr>
        <w:ind w:left="27" w:right="13" w:firstLine="565"/>
        <w:spacing w:before="11" w:line="40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前期筹备阶段，双方成立联合工作领导小组，明确职责分工：企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业负责提供详细的岗位需求清单、场地支持、培训师资及物资保障（如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志愿者服装、工作证件、应急药品、饮用水等</w:t>
      </w:r>
      <w:r>
        <w:rPr>
          <w:rFonts w:ascii="SimSun" w:hAnsi="SimSun" w:eastAsia="SimSun" w:cs="SimSun"/>
          <w:sz w:val="28"/>
          <w:szCs w:val="28"/>
          <w:b/>
          <w:bCs/>
          <w:spacing w:val="-60"/>
        </w:rPr>
        <w:t>）；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学校则制定专项选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拔方案，通过“自愿报名+学业成绩审核+综合素质面试+沟通能力测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试”的多层选拔机制，从全校各专业筛选出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120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名政治素养高、责任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心强、沟通能力突出的优秀学生组成志愿者服务队，并按服务区域分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10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个专项小组，每组配备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名学校指导老师与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名企业对接负责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人。</w:t>
      </w:r>
    </w:p>
    <w:p>
      <w:pPr>
        <w:ind w:left="24" w:right="13" w:firstLine="602"/>
        <w:spacing w:before="8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中期执行阶段，校企双方实现实时联动、动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态调度。国庆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7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天长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假期间，学校指导老师全程驻点跟进，每日召开小组例会，收集志愿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者工作反馈；企业对接负责人根据实时车流变化，灵活调整各岗位人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员配置，确保高峰时段（如每日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9:00-12:00、14:00-17:00）重点岗位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人员充足。同时，建立“线上即时沟通+线下现场协调”的问题解决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机制，针对志愿者遇到的客户复杂咨询、特殊车辆引导等难题，企业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技术骨干与学校老师第一时间介入协助，确保服务过程中无死角、无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遗漏。此外，双方联合开展每日安全巡查，重点排查消防隐患、服务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规范执行等情况，保障志愿服务与企业运营的双重安全。</w:t>
      </w:r>
    </w:p>
    <w:p>
      <w:pPr>
        <w:ind w:left="32" w:right="13" w:firstLine="563"/>
        <w:spacing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后期总结阶段，校企共同组织“志愿服务复盘会”，企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业负责人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通报整体服务成效，对表现突出的小组与个人进行表彰；志愿者代表</w:t>
      </w:r>
    </w:p>
    <w:p>
      <w:pPr>
        <w:spacing w:line="412" w:lineRule="auto"/>
        <w:sectPr>
          <w:footerReference w:type="default" r:id="rId85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8" w:right="68" w:hanging="8"/>
        <w:spacing w:before="91" w:line="411" w:lineRule="auto"/>
        <w:rPr>
          <w:rFonts w:ascii="SimSun" w:hAnsi="SimSun" w:eastAsia="SimSun" w:cs="SimSun"/>
          <w:sz w:val="28"/>
          <w:szCs w:val="28"/>
        </w:rPr>
      </w:pPr>
      <w:bookmarkStart w:name="bookmark192" w:id="105"/>
      <w:bookmarkEnd w:id="105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分享实践感悟，梳理工作中的优点与不足；双方共同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探讨优化方案，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为后续常态化合作积累经验。</w:t>
      </w:r>
    </w:p>
    <w:p>
      <w:pPr>
        <w:ind w:left="45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三、实践育人模式创新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能力素养双向跃升</w:t>
      </w:r>
    </w:p>
    <w:p>
      <w:pPr>
        <w:ind w:left="27" w:right="65" w:firstLine="577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学校以此次国庆志愿者活动为契机，打破传统课堂教学的局限，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创新构建“实践赋能+认知深化+素养提升”的三维实践育人模式，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让学生在真实的企业运营场景中实现综合能力的全面跃升。</w:t>
      </w:r>
    </w:p>
    <w:p>
      <w:pPr>
        <w:ind w:left="27" w:right="110" w:firstLine="560"/>
        <w:spacing w:before="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在实践赋能层面，学生志愿者深入安徽交控石油有限公司旗下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15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个重点高速服务区及加油站，全面参与各项实际工作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：在油品加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注区，协助工作人员引导车辆有序停放、提醒驾驶员规范操作；在客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户服务台，为过往旅客提供路线咨询、景区推荐、充电设施指引等便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民服务；在停车场区域，疏导车辆进出、规范停车秩序，缓解高峰时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段拥堵；在应急场景中，协助处理轻微交通事故协调、旅客突发不适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救助等工作。通过亲身参与企业日常运营的核心环节，学生将课堂所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学的沟通技巧、应急管理知识等理论内容转化为实际操作能力，有效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提升了问题解决能力与岗位适应能力。</w:t>
      </w:r>
    </w:p>
    <w:p>
      <w:pPr>
        <w:ind w:left="29" w:firstLine="558"/>
        <w:spacing w:before="1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在认知深化层面，志愿者在服务过程中近距离感受安徽交控石油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有限公司的企业文化、管理模式与社会责任担当——企业“客户至上、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安全第一”的服务理念、精细化的运营管理体系、节假日期间坚守岗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位的责任意识，让学生对交通能源服务行业的职业内涵有了更深刻的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理解，进一步明确了自身的职业发展方向，增强了职业认同感与使命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感。</w:t>
      </w:r>
    </w:p>
    <w:p>
      <w:pPr>
        <w:spacing w:line="412" w:lineRule="auto"/>
        <w:sectPr>
          <w:footerReference w:type="default" r:id="rId86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30" w:right="137" w:firstLine="557"/>
        <w:spacing w:before="91" w:line="462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193" w:id="106"/>
      <w:bookmarkEnd w:id="106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在素养提升层面，长期高强度、高压力的服务环境锤炼了学生的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综合素质：面对每日数千次的咨询，培养了耐心细致的服务态度；应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对各类突发情况，磨练了沉着冷静的应变能力；在小组协作中，增强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了团队合作意识与沟通协调能力；连续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7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天的坚守，塑造了吃苦耐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劳、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勇于担当的优良品质。活动结束后，学校将志愿者的服务表现纳入综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合素质评价体系，形成“实践-反思-提升-评价”的闭环管理，推动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实践育人成效的长效化。</w:t>
      </w:r>
    </w:p>
    <w:p>
      <w:pPr>
        <w:ind w:left="32" w:firstLine="571"/>
        <w:spacing w:before="6" w:line="46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学校通过与安徽交控石油有限公司的深度合作及国庆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长假志愿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者活动的扎实开展，不仅为企业缓解了节假日服务压力、提升了服务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质量与客户满意度，更实现了学生实践能力与综合素养的双重提升，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同时彰显了学校服务地方产业、践行社会责任的办学宗旨。此次合作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既为校企双方后续开展更广泛、更深入的合作奠定了坚实基础，也为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交通能源服务行业的校企协同发展提供了可复制、可推广的实践范例。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见下图：</w:t>
      </w:r>
    </w:p>
    <w:p>
      <w:pPr>
        <w:spacing w:line="461" w:lineRule="auto"/>
        <w:sectPr>
          <w:footerReference w:type="default" r:id="rId87"/>
          <w:pgSz w:w="11907" w:h="16839"/>
          <w:pgMar w:top="400" w:right="1551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firstLine="14"/>
        <w:spacing w:line="5529" w:lineRule="exact"/>
        <w:rPr/>
      </w:pPr>
      <w:r>
        <w:rPr>
          <w:position w:val="-110"/>
        </w:rPr>
        <w:drawing>
          <wp:inline distT="0" distB="0" distL="0" distR="0">
            <wp:extent cx="5266944" cy="3511295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7"/>
        <w:spacing w:before="206"/>
        <w:outlineLvl w:val="0"/>
        <w:rPr>
          <w:rFonts w:ascii="SimSun" w:hAnsi="SimSun" w:eastAsia="SimSun" w:cs="SimSun"/>
          <w:sz w:val="28"/>
          <w:szCs w:val="28"/>
        </w:rPr>
      </w:pPr>
      <w:bookmarkStart w:name="bookmark194" w:id="107"/>
      <w:bookmarkEnd w:id="107"/>
      <w:bookmarkStart w:name="bookmark89" w:id="108"/>
      <w:bookmarkEnd w:id="108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3.1-1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安徽交控石油国庆志愿活动动员会</w:t>
      </w:r>
    </w:p>
    <w:p>
      <w:pPr>
        <w:ind w:firstLine="14"/>
        <w:spacing w:before="139" w:line="5530" w:lineRule="exact"/>
        <w:rPr/>
      </w:pPr>
      <w:r>
        <w:rPr>
          <w:position w:val="-110"/>
        </w:rPr>
        <w:drawing>
          <wp:inline distT="0" distB="0" distL="0" distR="0">
            <wp:extent cx="5266944" cy="3511296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24"/>
        <w:spacing w:before="289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90" w:id="109"/>
      <w:bookmarkEnd w:id="109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3.1-2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安徽交控石油志愿者与校领导合影留念</w:t>
      </w:r>
    </w:p>
    <w:p>
      <w:pPr>
        <w:spacing w:line="242" w:lineRule="auto"/>
        <w:sectPr>
          <w:footerReference w:type="default" r:id="rId88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bookmarkStart w:name="bookmark195" w:id="110"/>
      <w:bookmarkEnd w:id="110"/>
      <w:r>
        <w:rPr>
          <w:rFonts w:ascii="SimSun" w:hAnsi="SimSun" w:eastAsia="SimSun" w:cs="SimSun"/>
          <w:sz w:val="28"/>
          <w:szCs w:val="28"/>
          <w:b/>
          <w:bCs/>
          <w:spacing w:val="3"/>
        </w:rPr>
        <w:t>【典型案例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9】</w:t>
      </w:r>
    </w:p>
    <w:p>
      <w:pPr>
        <w:pStyle w:val="BodyText"/>
        <w:spacing w:line="250" w:lineRule="auto"/>
        <w:rPr/>
      </w:pPr>
      <w:r/>
    </w:p>
    <w:p>
      <w:pPr>
        <w:ind w:left="599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情系国庆保畅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校企携手赋能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安徽交控石油志愿服务显担当</w:t>
      </w:r>
    </w:p>
    <w:p>
      <w:pPr>
        <w:pStyle w:val="BodyText"/>
        <w:spacing w:line="242" w:lineRule="auto"/>
        <w:rPr/>
      </w:pPr>
      <w:r/>
    </w:p>
    <w:p>
      <w:pPr>
        <w:ind w:left="21" w:right="11" w:firstLine="567"/>
        <w:spacing w:before="91" w:line="43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合肥向远轨道交通学校与安徽交控石油有限公司携手开展国庆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长假志愿者专项合作，精准对接企业高峰服务需求。学校从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150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余名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报名学生中选拔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60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名优秀者，经校企联合开展的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5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天专项培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训后，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奔赴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15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个重点服务区及加油站。7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天长假中，志愿者累计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服务超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1400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小时，引导车辆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8000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余辆次，解答咨询</w:t>
      </w:r>
      <w:r>
        <w:rPr>
          <w:rFonts w:ascii="SimSun" w:hAnsi="SimSun" w:eastAsia="SimSun" w:cs="SimSun"/>
          <w:sz w:val="28"/>
          <w:szCs w:val="28"/>
          <w:spacing w:val="-6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5000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余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人次，参与应急协助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30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余起，有效缓解企业服务压力，客户满意度提升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25%。此次活动实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现校企资源互补，既让学生在实战中锤炼了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综合素养，也为企业注入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青春力量，彰显了校企协同服务行业的责任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担当，为后续深化合作奠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定坚实基础。见下图：</w:t>
      </w:r>
    </w:p>
    <w:p>
      <w:pPr>
        <w:ind w:firstLine="14"/>
        <w:spacing w:line="5260" w:lineRule="exact"/>
        <w:rPr/>
      </w:pPr>
      <w:r>
        <w:rPr>
          <w:position w:val="-105"/>
        </w:rPr>
        <w:drawing>
          <wp:inline distT="0" distB="0" distL="0" distR="0">
            <wp:extent cx="5266944" cy="334060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34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225"/>
        <w:spacing w:before="185"/>
        <w:outlineLvl w:val="0"/>
        <w:rPr>
          <w:rFonts w:ascii="SimSun" w:hAnsi="SimSun" w:eastAsia="SimSun" w:cs="SimSun"/>
          <w:sz w:val="28"/>
          <w:szCs w:val="28"/>
        </w:rPr>
      </w:pPr>
      <w:bookmarkStart w:name="bookmark91" w:id="111"/>
      <w:bookmarkEnd w:id="111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3.1-3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安徽交控石油志愿者总结会议</w:t>
      </w:r>
    </w:p>
    <w:p>
      <w:pPr>
        <w:sectPr>
          <w:footerReference w:type="default" r:id="rId91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firstLine="14"/>
        <w:spacing w:line="5551" w:lineRule="exact"/>
        <w:rPr/>
      </w:pPr>
      <w:r>
        <w:rPr>
          <w:position w:val="-111"/>
        </w:rPr>
        <w:drawing>
          <wp:inline distT="0" distB="0" distL="0" distR="0">
            <wp:extent cx="5266944" cy="352501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7"/>
        <w:spacing w:before="283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96" w:id="112"/>
      <w:bookmarkEnd w:id="112"/>
      <w:bookmarkStart w:name="bookmark92" w:id="113"/>
      <w:bookmarkEnd w:id="113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3.1-4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安徽交控石油志愿者表彰</w:t>
      </w:r>
    </w:p>
    <w:p>
      <w:pPr>
        <w:spacing w:line="241" w:lineRule="auto"/>
        <w:sectPr>
          <w:footerReference w:type="default" r:id="rId93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9"/>
        <w:spacing w:before="91" w:line="208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97" w:id="114"/>
      <w:bookmarkEnd w:id="114"/>
      <w:bookmarkStart w:name="bookmark15" w:id="115"/>
      <w:bookmarkEnd w:id="115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3.2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服务地方发展</w:t>
      </w:r>
    </w:p>
    <w:p>
      <w:pPr>
        <w:ind w:left="30" w:firstLine="567"/>
        <w:spacing w:before="29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为大力弘扬志愿精神，引导青年学生在实践中厚植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责任担当与奉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献情怀，服务地方，合肥向远轨道交通学校以“服务社会、奉献文明”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为核心理念，将志愿服务与劳动教育、素质教育深度融合，常态化开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展形式多样的志愿实践活动。活动中，学校积极倡导“奉献、友爱、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互助、进步”的时代精神，主动对接社会需求，联合合肥南站、安徽</w:t>
      </w:r>
      <w:r>
        <w:rPr>
          <w:rFonts w:ascii="SimSun" w:hAnsi="SimSun" w:eastAsia="SimSun" w:cs="SimSun"/>
          <w:sz w:val="28"/>
          <w:szCs w:val="28"/>
          <w:spacing w:val="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交控石油公司等单位搭建校企协同志愿服务平台。</w:t>
      </w:r>
    </w:p>
    <w:p>
      <w:pPr>
        <w:ind w:left="27" w:right="189" w:firstLine="568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组织学生走进合肥南站，开展客流引导、购票协助、候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车秩序维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护、便民信息咨询等志愿服务，在为旅客排忧解难的过程中，展现轨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道交通专业学子的专业素养与青春风采；深入安徽交控石油公司基层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站点，参与站内环境整治、油品安全知识宣传、车辆引导等实践工作，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让学生近距离接触行业一线，积累职业实践经验。每次志愿服务前，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校团委都会组织专项培训，围绕服务礼仪、安全规范、应急处理等内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容开展系统讲解，确保志愿活动安全有序开展。</w:t>
      </w:r>
    </w:p>
    <w:p>
      <w:pPr>
        <w:ind w:left="30" w:right="277" w:firstLine="573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一系列志愿活动的开展，不仅有效增强了学生的志愿意识、责任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意识和奉献意识，更让学生在服务他人、奉献社会的过程中锤炼实践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技能、涵养道德情操，实现了志愿服务与立德树人、技能培养的同频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共振，为培育兼具家国情怀与职业素养的轨道交通人才注入了鲜活力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量。见下图：</w:t>
      </w:r>
    </w:p>
    <w:p>
      <w:pPr>
        <w:spacing w:line="411" w:lineRule="auto"/>
        <w:sectPr>
          <w:footerReference w:type="default" r:id="rId95"/>
          <w:pgSz w:w="11907" w:h="16839"/>
          <w:pgMar w:top="400" w:right="152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firstLine="14"/>
        <w:spacing w:line="5887" w:lineRule="exact"/>
        <w:rPr/>
      </w:pPr>
      <w:r>
        <w:rPr>
          <w:position w:val="-117"/>
        </w:rPr>
        <w:drawing>
          <wp:inline distT="0" distB="0" distL="0" distR="0">
            <wp:extent cx="5268467" cy="373837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7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8"/>
        <w:spacing w:before="184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98" w:id="116"/>
      <w:bookmarkEnd w:id="116"/>
      <w:bookmarkStart w:name="bookmark93" w:id="117"/>
      <w:bookmarkEnd w:id="117"/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图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3.2.1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学校领导走访安徽交控石油志愿者</w:t>
      </w:r>
    </w:p>
    <w:p>
      <w:pPr>
        <w:ind w:left="19"/>
        <w:spacing w:before="270" w:line="206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6" w:id="118"/>
      <w:bookmarkEnd w:id="118"/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3.3</w:t>
      </w:r>
      <w:r>
        <w:rPr>
          <w:rFonts w:ascii="SimSun" w:hAnsi="SimSun" w:eastAsia="SimSun" w:cs="SimSun"/>
          <w:sz w:val="28"/>
          <w:szCs w:val="28"/>
          <w:spacing w:val="2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服务乡村振兴</w:t>
      </w:r>
    </w:p>
    <w:p>
      <w:pPr>
        <w:ind w:left="37" w:right="13" w:firstLine="552"/>
        <w:spacing w:before="30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依托校团委、学生会及志愿服务社团，学校构建起常态化、规范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化的乡村志愿服务工作机制，以青春担当赋能乡村民生改善，定期组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织师生深入周边乡村开展精准化、多样化的公益活动。</w:t>
      </w:r>
    </w:p>
    <w:p>
      <w:pPr>
        <w:ind w:left="37" w:right="14" w:firstLine="551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在敬老助困服务中，志愿者们带着米面油等慰问品走访为老人打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扫院落、整理家务，陪他们闲话家常、追忆往昔。</w:t>
      </w:r>
    </w:p>
    <w:p>
      <w:pPr>
        <w:ind w:left="31" w:right="13" w:firstLine="556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在环境整治行动里，志愿者们手持扫帚、铁锹等工具，对乡村主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干道、文化广场、沟渠河道等公共区域的垃圾杂物进行集中清理，同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时向村民发放垃圾分类宣传手册，讲解环保知识，引导大家养成爱护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环境的良好习惯。一系列务实暖心的志愿服务，切实解决了乡村群众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的实际需求，有效提升了乡村群众的幸福感与获得感。见下图：</w:t>
      </w:r>
    </w:p>
    <w:p>
      <w:pPr>
        <w:spacing w:line="411" w:lineRule="auto"/>
        <w:sectPr>
          <w:footerReference w:type="default" r:id="rId96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firstLine="14"/>
        <w:spacing w:line="5273" w:lineRule="exact"/>
        <w:rPr/>
      </w:pPr>
      <w:r>
        <w:rPr>
          <w:position w:val="-105"/>
        </w:rPr>
        <w:drawing>
          <wp:inline distT="0" distB="0" distL="0" distR="0">
            <wp:extent cx="5265419" cy="334822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19" cy="33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72"/>
        <w:spacing w:before="173"/>
        <w:outlineLvl w:val="0"/>
        <w:rPr>
          <w:rFonts w:ascii="SimSun" w:hAnsi="SimSun" w:eastAsia="SimSun" w:cs="SimSun"/>
          <w:sz w:val="28"/>
          <w:szCs w:val="28"/>
        </w:rPr>
      </w:pPr>
      <w:bookmarkStart w:name="bookmark199" w:id="119"/>
      <w:bookmarkEnd w:id="119"/>
      <w:bookmarkStart w:name="bookmark94" w:id="120"/>
      <w:bookmarkEnd w:id="12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3.3-1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学校青年志愿者在丰峡村进行志愿服务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9"/>
        <w:spacing w:before="91" w:line="215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7" w:id="121"/>
      <w:bookmarkEnd w:id="121"/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3.4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具有地域特色的服务</w:t>
      </w:r>
    </w:p>
    <w:p>
      <w:pPr>
        <w:ind w:left="29" w:right="165" w:firstLine="575"/>
        <w:spacing w:before="29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学校对接地区产业发展，建立专业随产业发展的动态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调整机制。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通过搭建“培训+技能”平台，开展职业技能等级认定，为地区培养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高素质技术技能人才。学校积极与企业合作，共建技术技能创新服务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平台，开展嵌入式社会服务，助力区域经济发展。</w:t>
      </w:r>
    </w:p>
    <w:p>
      <w:pPr>
        <w:ind w:left="29" w:firstLine="556"/>
        <w:spacing w:before="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这些具有地域特色的服务不仅提升了学校的社会影响力，也促进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了学校与地区的深度融合和共同发展。通过这些服务的内容和成果，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全面呈现了学校在服务地方经济社会发展方面的贡献和实力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。见下图：</w:t>
      </w:r>
    </w:p>
    <w:p>
      <w:pPr>
        <w:spacing w:line="411" w:lineRule="auto"/>
        <w:sectPr>
          <w:footerReference w:type="default" r:id="rId98"/>
          <w:pgSz w:w="11907" w:h="16839"/>
          <w:pgMar w:top="400" w:right="1571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firstLine="14"/>
        <w:spacing w:line="5938" w:lineRule="exact"/>
        <w:rPr/>
      </w:pPr>
      <w:r>
        <w:rPr>
          <w:position w:val="-118"/>
        </w:rPr>
        <w:drawing>
          <wp:inline distT="0" distB="0" distL="0" distR="0">
            <wp:extent cx="5273039" cy="377037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39" cy="37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8"/>
        <w:spacing w:before="304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00" w:id="122"/>
      <w:bookmarkEnd w:id="122"/>
      <w:bookmarkStart w:name="bookmark95" w:id="123"/>
      <w:bookmarkEnd w:id="123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3.4-1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技能考证现场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10】</w:t>
      </w:r>
    </w:p>
    <w:p>
      <w:pPr>
        <w:ind w:left="14"/>
        <w:spacing w:before="258"/>
        <w:outlineLvl w:val="0"/>
        <w:rPr>
          <w:rFonts w:ascii="SimSun" w:hAnsi="SimSun" w:eastAsia="SimSun" w:cs="SimSun"/>
          <w:sz w:val="28"/>
          <w:szCs w:val="28"/>
        </w:rPr>
      </w:pPr>
      <w:bookmarkStart w:name="bookmark143" w:id="124"/>
      <w:bookmarkEnd w:id="124"/>
      <w:r>
        <w:rPr>
          <w:rFonts w:ascii="SimSun" w:hAnsi="SimSun" w:eastAsia="SimSun" w:cs="SimSun"/>
          <w:sz w:val="28"/>
          <w:szCs w:val="28"/>
          <w:b/>
          <w:bCs/>
        </w:rPr>
        <w:t>“1+X”证书+应急技能考证双轨并行，夯实学生岗位竞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争力</w:t>
      </w:r>
    </w:p>
    <w:p>
      <w:pPr>
        <w:ind w:left="14" w:firstLine="589"/>
        <w:spacing w:before="256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学校聚焦轨道交通类专业人才培养，以“1+X”证书制度为核心，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同时响应行业岗位安全需求，拓展应急管理部门专项技能考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证，构建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“专业技能+安全技能”双证培养体系。</w:t>
      </w:r>
    </w:p>
    <w:p>
      <w:pPr>
        <w:ind w:left="602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实施举措</w:t>
      </w:r>
    </w:p>
    <w:p>
      <w:pPr>
        <w:ind w:left="30" w:right="90" w:firstLine="555"/>
        <w:spacing w:before="259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1.课证融通设计：将车辆、站务员、接触网工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3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个“1+X”证书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考核标准，以及低高压电工、登高、救护员应急考证内容，融入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3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个</w:t>
      </w:r>
    </w:p>
    <w:p>
      <w:pPr>
        <w:spacing w:line="412" w:lineRule="auto"/>
        <w:sectPr>
          <w:footerReference w:type="default" r:id="rId100"/>
          <w:pgSz w:w="11907" w:h="16839"/>
          <w:pgMar w:top="400" w:right="170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4" w:right="13" w:hanging="1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对应专业的人才培养方案，优化《轨道交通安全实务》《应急操作实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训》等核心课程模块。</w:t>
      </w:r>
    </w:p>
    <w:p>
      <w:pPr>
        <w:ind w:left="31" w:right="13" w:firstLine="551"/>
        <w:spacing w:before="3" w:line="354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2.分层实训强化：针对专业课程未覆盖的应急考证内容，开设专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项实训班，由校企双师及应急管理部门专员联合授课，累计开展专项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集训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6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期。</w:t>
      </w:r>
    </w:p>
    <w:p>
      <w:pPr>
        <w:ind w:left="26" w:right="14" w:firstLine="554"/>
        <w:spacing w:before="258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3.质量闭环管控：建立考证准入、过程督学、结果复盘的全流程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保障机制，杜绝培训乱象，确保考证含金量。</w:t>
      </w:r>
    </w:p>
    <w:p>
      <w:pPr>
        <w:ind w:left="602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实施成效</w:t>
      </w:r>
    </w:p>
    <w:p>
      <w:pPr>
        <w:ind w:left="25" w:right="13" w:firstLine="560"/>
        <w:spacing w:before="256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1.2024-2025</w:t>
      </w:r>
      <w:r>
        <w:rPr>
          <w:rFonts w:ascii="SimSun" w:hAnsi="SimSun" w:eastAsia="SimSun" w:cs="SimSun"/>
          <w:sz w:val="28"/>
          <w:szCs w:val="28"/>
          <w:spacing w:val="-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学年，654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名考证学生中，</w:t>
      </w:r>
      <w:r>
        <w:rPr>
          <w:rFonts w:ascii="SimSun" w:hAnsi="SimSun" w:eastAsia="SimSun" w:cs="SimSun"/>
          <w:sz w:val="28"/>
          <w:szCs w:val="28"/>
          <w:spacing w:val="-1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“1+X”证书取证率达</w:t>
      </w:r>
      <w:r>
        <w:rPr>
          <w:rFonts w:ascii="SimSun" w:hAnsi="SimSun" w:eastAsia="SimSun" w:cs="SimSun"/>
          <w:sz w:val="28"/>
          <w:szCs w:val="28"/>
          <w:b/>
          <w:bCs/>
        </w:rPr>
        <w:t>95%，应急类技能证书取证率超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85%；毕业生岗位适配度较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往年提升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18%，获合作企业高度认可。</w:t>
      </w:r>
    </w:p>
    <w:p>
      <w:pPr>
        <w:ind w:firstLine="14"/>
        <w:spacing w:line="6016" w:lineRule="exact"/>
        <w:rPr/>
      </w:pPr>
      <w:r>
        <w:rPr>
          <w:position w:val="-120"/>
        </w:rPr>
        <w:drawing>
          <wp:inline distT="0" distB="0" distL="0" distR="0">
            <wp:extent cx="5227319" cy="3820668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7319" cy="38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28"/>
        <w:spacing w:before="27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96" w:id="125"/>
      <w:bookmarkEnd w:id="125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图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3.5-1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学生考证培训现场</w:t>
      </w:r>
    </w:p>
    <w:p>
      <w:pPr>
        <w:spacing w:line="241" w:lineRule="auto"/>
        <w:sectPr>
          <w:footerReference w:type="default" r:id="rId102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1" w:right="13" w:firstLine="551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01" w:id="126"/>
      <w:bookmarkEnd w:id="126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2.学校通过校企合作，双元育人模式，成效显著。继成为合肥人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工智能与数字经济行业产教融合共同体（联盟）理事单位、安徽智能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科技职业教育集团副理事长单位、安徽轨道交通职业教育集团副理事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长单位后，又与中车阿尔斯通、芜湖地铁、中科智电、上海申铁杰能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共建专业实训基地、开设订单班、技术培训等，探索了校企合作育人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的新模式。</w:t>
      </w:r>
    </w:p>
    <w:p>
      <w:pPr>
        <w:spacing w:line="411" w:lineRule="auto"/>
        <w:sectPr>
          <w:footerReference w:type="default" r:id="rId104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"/>
        <w:spacing w:before="100" w:line="415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202" w:id="127"/>
      <w:bookmarkEnd w:id="127"/>
      <w:bookmarkStart w:name="bookmark18" w:id="128"/>
      <w:bookmarkEnd w:id="128"/>
      <w:r>
        <w:rPr>
          <w:rFonts w:ascii="SimSun" w:hAnsi="SimSun" w:eastAsia="SimSun" w:cs="SimSun"/>
          <w:sz w:val="31"/>
          <w:szCs w:val="31"/>
          <w:b/>
          <w:bCs/>
          <w:spacing w:val="4"/>
          <w:position w:val="1"/>
        </w:rPr>
        <w:t>第4部分</w:t>
      </w:r>
      <w:r>
        <w:rPr>
          <w:rFonts w:ascii="SimSun" w:hAnsi="SimSun" w:eastAsia="SimSun" w:cs="SimSun"/>
          <w:sz w:val="31"/>
          <w:szCs w:val="31"/>
          <w:spacing w:val="70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4"/>
          <w:position w:val="1"/>
        </w:rPr>
        <w:t>文化传承</w:t>
      </w:r>
    </w:p>
    <w:p>
      <w:pPr>
        <w:ind w:left="30" w:right="5" w:firstLine="546"/>
        <w:spacing w:before="280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合肥向远轨道交通学校始终以立德树人为根本，深耕文化育人沃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土，构建起“工匠精神+红色基因+中华优秀传统文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化”三位一体的文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化传承育人体系。聚焦职业教育特质，将工匠精神培育融入教学全程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,</w:t>
      </w:r>
      <w:r>
        <w:rPr>
          <w:rFonts w:ascii="SimSun" w:hAnsi="SimSun" w:eastAsia="SimSun" w:cs="SimSun"/>
          <w:sz w:val="28"/>
          <w:szCs w:val="28"/>
          <w:spacing w:val="10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以专业赛事为载体厚植精益求精的职业追求；深挖地域红色资源，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通过“党建+课程+活动”三维路径，让红色精神铸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魂育人、代代相传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；立足政策导向与专业特色，以劳动教育为抓手，结合多元校园文化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活动，传承优秀传统、强化综合素养。三大板块协同发力、互促共进</w:t>
      </w:r>
      <w:r>
        <w:rPr>
          <w:rFonts w:ascii="SimSun" w:hAnsi="SimSun" w:eastAsia="SimSun" w:cs="SimSun"/>
          <w:sz w:val="28"/>
          <w:szCs w:val="28"/>
          <w:spacing w:val="1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,</w:t>
      </w:r>
      <w:r>
        <w:rPr>
          <w:rFonts w:ascii="SimSun" w:hAnsi="SimSun" w:eastAsia="SimSun" w:cs="SimSun"/>
          <w:sz w:val="28"/>
          <w:szCs w:val="28"/>
          <w:spacing w:val="8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既彰显了职教文化传承的鲜明特色，又为培养兼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具职业技能、家国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情怀与文化素养的时代新人筑牢了精神根基。</w:t>
      </w:r>
    </w:p>
    <w:p>
      <w:pPr>
        <w:ind w:left="21"/>
        <w:spacing w:before="3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19" w:id="129"/>
      <w:bookmarkEnd w:id="129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4.1</w:t>
      </w:r>
      <w:r>
        <w:rPr>
          <w:rFonts w:ascii="SimSun" w:hAnsi="SimSun" w:eastAsia="SimSun" w:cs="SimSun"/>
          <w:sz w:val="28"/>
          <w:szCs w:val="28"/>
          <w:spacing w:val="23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工匠精神传承</w:t>
      </w:r>
    </w:p>
    <w:p>
      <w:pPr>
        <w:ind w:left="30" w:right="11" w:firstLine="553"/>
        <w:spacing w:before="27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工匠精神，作为兼具职业价值与文化内涵的精神理念，有着深厚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的历史渊源。伴随中国教育改革的深化，教育体系正加速从应试教育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向素质教育转型，培养学生的创新精神与实践能力，已然成为教育改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革的核心目标。而工匠精神所蕴含的深耕实践、追求卓越的内核，与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素质教育的理念高度契合。传承和弘扬工匠精神，能够帮助学生树立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正确的职业观，锤炼过硬的职业素养与创新能力，为其未来的职业发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展筑牢根基。</w:t>
      </w:r>
    </w:p>
    <w:p>
      <w:pPr>
        <w:ind w:left="32" w:right="11" w:firstLine="581"/>
        <w:spacing w:before="6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当前，我国正处在经济转型与产业升级的关键阶段。新兴产业蓬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勃兴起，传统产业加速焕新，人才需求结构随之发生深刻变革。具备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工匠精神的高素质人才，成为驱动产业高质量发展的重要支撑。这类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人才不仅拥有扎实的专业知识与娴熟的实践技能，更兼具强烈的创新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意识与高效的团队协作能力，能够为企业发展注入源源不断的活力。</w:t>
      </w:r>
    </w:p>
    <w:p>
      <w:pPr>
        <w:spacing w:line="401" w:lineRule="auto"/>
        <w:sectPr>
          <w:footerReference w:type="default" r:id="rId105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8" w:right="78" w:firstLine="39"/>
        <w:spacing w:before="91" w:line="400" w:lineRule="auto"/>
        <w:rPr>
          <w:rFonts w:ascii="SimSun" w:hAnsi="SimSun" w:eastAsia="SimSun" w:cs="SimSun"/>
          <w:sz w:val="28"/>
          <w:szCs w:val="28"/>
        </w:rPr>
      </w:pPr>
      <w:bookmarkStart w:name="bookmark203" w:id="130"/>
      <w:bookmarkEnd w:id="130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由此可见，在教育质量年度报告中凸显工匠精神传承的重要性，对于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培育契合产业发展需求的高素质人才，具有不可替代的现实意义。</w:t>
      </w:r>
    </w:p>
    <w:p>
      <w:pPr>
        <w:ind w:left="28" w:right="75" w:firstLine="548"/>
        <w:spacing w:before="4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合肥向远轨道交通学校紧密围绕立德树人根本任务，将工匠精神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培育融入教育教学全过程。在校园文化建设层面，响应号召，组织轨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道交通相关专业师生参与第三届安徽省中职学校“传承工匠心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共铸报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国情”经典朗诵大赛。紧扣轨道交通行业工匠事迹与报国情怀主题，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精心编排朗诵节目。这一活动不仅为学生搭建了展示自我风采、锤炼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综合能力的优质平台，更以文化浸润的方式，推动工匠精神在校园内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落地生根、薪火相传。</w:t>
      </w:r>
    </w:p>
    <w:p>
      <w:pPr>
        <w:ind w:left="32" w:right="77" w:firstLine="543"/>
        <w:spacing w:before="2" w:line="39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在后续人才培养工作中，合肥向远轨道交通学校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将持续深化工匠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精神培育路径，通过开设工匠讲堂、开展岗位实训、组织技能竞赛等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多元举措，引导学生厚植工匠情怀、锤炼精湛技艺，为轨道交通行业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输送更多高素质技术技能人才。</w:t>
      </w:r>
    </w:p>
    <w:p>
      <w:pPr>
        <w:ind w:firstLine="14"/>
        <w:spacing w:line="5203" w:lineRule="exact"/>
        <w:rPr/>
      </w:pPr>
      <w:r>
        <w:rPr>
          <w:position w:val="-104"/>
        </w:rPr>
        <w:drawing>
          <wp:inline distT="0" distB="0" distL="0" distR="0">
            <wp:extent cx="5326380" cy="330403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6380" cy="33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44"/>
        <w:spacing w:before="5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97" w:id="131"/>
      <w:bookmarkEnd w:id="131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图4.1.1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积极组织大国工匠朗诵比赛校内选拔赛</w:t>
      </w:r>
    </w:p>
    <w:p>
      <w:pPr>
        <w:spacing w:line="241" w:lineRule="auto"/>
        <w:sectPr>
          <w:footerReference w:type="default" r:id="rId106"/>
          <w:pgSz w:w="11907" w:h="16839"/>
          <w:pgMar w:top="400" w:right="171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1"/>
        <w:spacing w:before="91" w:line="20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04" w:id="132"/>
      <w:bookmarkEnd w:id="132"/>
      <w:bookmarkStart w:name="bookmark20" w:id="133"/>
      <w:bookmarkEnd w:id="133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4.2</w:t>
      </w:r>
      <w:r>
        <w:rPr>
          <w:rFonts w:ascii="SimSun" w:hAnsi="SimSun" w:eastAsia="SimSun" w:cs="SimSun"/>
          <w:sz w:val="28"/>
          <w:szCs w:val="28"/>
          <w:spacing w:val="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红色基因传承</w:t>
      </w:r>
    </w:p>
    <w:p>
      <w:pPr>
        <w:pStyle w:val="BodyText"/>
        <w:spacing w:line="421" w:lineRule="auto"/>
        <w:rPr/>
      </w:pPr>
      <w:r/>
    </w:p>
    <w:p>
      <w:pPr>
        <w:ind w:left="37" w:right="11" w:firstLine="555"/>
        <w:spacing w:before="9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学校始终坚守立德树人根本任务，深耕优秀传统文化与红色精神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富矿，深挖红色基因的时代育人内涵，将铸魂育人的价值追求贯穿教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育教学全过程，让红色血脉在校园中代代相传。</w:t>
      </w:r>
    </w:p>
    <w:p>
      <w:pPr>
        <w:ind w:left="592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一、“红色+党建”领航，筑牢理想信念根基</w:t>
      </w:r>
    </w:p>
    <w:p>
      <w:pPr>
        <w:ind w:left="14" w:right="11" w:firstLine="577"/>
        <w:spacing w:before="245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学校坚定不移坚持党的全面领导，全面贯彻党的教育方针，以党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建引领红色教育走深走实。充分发挥党员教师的先锋模范作用，构建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“党建带团建、团建促育人”的联动机制，常态化开展红色主题班会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、团日活动等沉浸式教育，用革命故事、英雄事迹浸润学生心灵，引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导青年学子系好人生“第一粒扣子”，坚定听党话、跟党走的理想信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念。</w:t>
      </w:r>
    </w:p>
    <w:p>
      <w:pPr>
        <w:ind w:left="588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二、“红色+课程”赋能，深化思政育人实效</w:t>
      </w:r>
    </w:p>
    <w:p>
      <w:pPr>
        <w:ind w:left="28" w:right="8" w:firstLine="564"/>
        <w:spacing w:before="247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学校立足地域红色资源优势，将长丰县中共合肥北乡支部、刘云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峰烈士纪念馆、长丰县档案馆等打造为实景思政课堂，创新开展“缅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怀革命先烈，赓续红色血脉”等实践教学活动。通过现场讲解、史料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研读、情景体验等多元形式，让红色文化从课本走向现实，推动习近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平新时代中国特色社会主义思想入脑入心，在潜移默化中强化学生的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爱国主义情怀与革命历史认知。见下图：</w:t>
      </w:r>
    </w:p>
    <w:p>
      <w:pPr>
        <w:spacing w:line="401" w:lineRule="auto"/>
        <w:sectPr>
          <w:footerReference w:type="default" r:id="rId108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firstLine="14"/>
        <w:spacing w:line="5427" w:lineRule="exact"/>
        <w:rPr/>
      </w:pPr>
      <w:r>
        <w:rPr>
          <w:position w:val="-108"/>
        </w:rPr>
        <w:drawing>
          <wp:inline distT="0" distB="0" distL="0" distR="0">
            <wp:extent cx="5234939" cy="344576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4939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83"/>
        <w:spacing w:before="175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图4.2.1</w:t>
      </w:r>
      <w:r>
        <w:rPr>
          <w:rFonts w:ascii="SimSun" w:hAnsi="SimSun" w:eastAsia="SimSun" w:cs="SimSun"/>
          <w:sz w:val="28"/>
          <w:szCs w:val="28"/>
          <w:spacing w:val="-2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组织团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员</w:t>
      </w:r>
      <w:r>
        <w:rPr>
          <w:rFonts w:ascii="SimSun" w:hAnsi="SimSun" w:eastAsia="SimSun" w:cs="SimSun"/>
          <w:sz w:val="28"/>
          <w:szCs w:val="28"/>
          <w:spacing w:val="-7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及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学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生代</w:t>
      </w:r>
      <w:r>
        <w:rPr>
          <w:rFonts w:ascii="SimSun" w:hAnsi="SimSun" w:eastAsia="SimSun" w:cs="SimSun"/>
          <w:sz w:val="28"/>
          <w:szCs w:val="28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表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清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明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节</w:t>
      </w:r>
      <w:r>
        <w:rPr>
          <w:rFonts w:ascii="SimSun" w:hAnsi="SimSun" w:eastAsia="SimSun" w:cs="SimSun"/>
          <w:sz w:val="28"/>
          <w:szCs w:val="28"/>
          <w:spacing w:val="-7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祭</w:t>
      </w:r>
      <w:r>
        <w:rPr>
          <w:rFonts w:ascii="SimSun" w:hAnsi="SimSun" w:eastAsia="SimSun" w:cs="SimSun"/>
          <w:sz w:val="28"/>
          <w:szCs w:val="28"/>
          <w:spacing w:val="-7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奠</w:t>
      </w:r>
      <w:r>
        <w:rPr>
          <w:rFonts w:ascii="SimSun" w:hAnsi="SimSun" w:eastAsia="SimSun" w:cs="SimSun"/>
          <w:sz w:val="28"/>
          <w:szCs w:val="28"/>
          <w:spacing w:val="-7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英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烈</w:t>
      </w:r>
      <w:r>
        <w:rPr>
          <w:rFonts w:ascii="SimSun" w:hAnsi="SimSun" w:eastAsia="SimSun" w:cs="SimSun"/>
          <w:sz w:val="28"/>
          <w:szCs w:val="28"/>
          <w:spacing w:val="-6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活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3"/>
        </w:rPr>
        <w:t>动</w:t>
      </w:r>
    </w:p>
    <w:p>
      <w:pPr>
        <w:ind w:left="592"/>
        <w:spacing w:before="244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三、“红色+活动”浸润，践行全方位育人理念</w:t>
      </w:r>
    </w:p>
    <w:p>
      <w:pPr>
        <w:ind w:left="34" w:right="11" w:firstLine="557"/>
        <w:spacing w:before="245" w:line="40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学校构建多维度红色文化传播矩阵，国旗下讲话、校园广播站、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主题黑板报、志愿服务等为载体，用正向价值导向引领学生成长。广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泛开展爱国主义观影、红色主题演讲、中华经典诵读、红色文艺汇演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等丰富活动，让红色文化融入日常、浸润生活，在参与体验中厚植学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生家国情怀，让红色精神成为滋养心灵、激励奋进的不竭动力，助力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学生成长为有理想、有担当的时代新人。见下图：</w:t>
      </w:r>
    </w:p>
    <w:p>
      <w:pPr>
        <w:spacing w:line="401" w:lineRule="auto"/>
        <w:sectPr>
          <w:footerReference w:type="default" r:id="rId109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firstLine="789"/>
        <w:spacing w:line="5551" w:lineRule="exact"/>
        <w:rPr/>
      </w:pPr>
      <w:r>
        <w:rPr>
          <w:position w:val="-111"/>
        </w:rPr>
        <w:drawing>
          <wp:inline distT="0" distB="0" distL="0" distR="0">
            <wp:extent cx="5245607" cy="352501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5607" cy="35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64"/>
        <w:spacing w:before="290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05" w:id="134"/>
      <w:bookmarkEnd w:id="134"/>
      <w:bookmarkStart w:name="bookmark99" w:id="135"/>
      <w:bookmarkEnd w:id="135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4.2.2</w:t>
      </w:r>
      <w:r>
        <w:rPr>
          <w:rFonts w:ascii="SimSun" w:hAnsi="SimSun" w:eastAsia="SimSun" w:cs="SimSun"/>
          <w:sz w:val="28"/>
          <w:szCs w:val="28"/>
          <w:spacing w:val="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团员志愿者和左店镇养老服务中心的老人</w:t>
      </w:r>
    </w:p>
    <w:p>
      <w:pPr>
        <w:pStyle w:val="BodyText"/>
        <w:spacing w:line="257" w:lineRule="auto"/>
        <w:rPr/>
      </w:pPr>
      <w:r/>
    </w:p>
    <w:p>
      <w:pPr>
        <w:ind w:left="3642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7"/>
        </w:rPr>
        <w:t>开展手工旗帜制</w:t>
      </w:r>
      <w:r>
        <w:rPr>
          <w:rFonts w:ascii="SimSun" w:hAnsi="SimSun" w:eastAsia="SimSun" w:cs="SimSun"/>
          <w:sz w:val="28"/>
          <w:szCs w:val="28"/>
          <w:b/>
          <w:bCs/>
          <w:color w:val="333333"/>
          <w:spacing w:val="37"/>
        </w:rPr>
        <w:t>作</w:t>
      </w:r>
    </w:p>
    <w:p>
      <w:pPr>
        <w:pStyle w:val="BodyText"/>
        <w:spacing w:line="264" w:lineRule="auto"/>
        <w:rPr/>
      </w:pPr>
      <w:r/>
    </w:p>
    <w:p>
      <w:pPr>
        <w:ind w:left="2764"/>
        <w:spacing w:before="91"/>
        <w:outlineLvl w:val="0"/>
        <w:rPr>
          <w:rFonts w:ascii="SimSun" w:hAnsi="SimSun" w:eastAsia="SimSun" w:cs="SimSun"/>
          <w:sz w:val="28"/>
          <w:szCs w:val="28"/>
        </w:rPr>
      </w:pPr>
      <w:bookmarkStart w:name="bookmark52" w:id="136"/>
      <w:bookmarkEnd w:id="136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表</w:t>
      </w:r>
      <w:r>
        <w:rPr>
          <w:rFonts w:ascii="SimSun" w:hAnsi="SimSun" w:eastAsia="SimSun" w:cs="SimSun"/>
          <w:sz w:val="28"/>
          <w:szCs w:val="28"/>
          <w:spacing w:val="-6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4-2.1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学校红色传承主题活动统计</w:t>
      </w:r>
    </w:p>
    <w:p>
      <w:pPr>
        <w:spacing w:line="108" w:lineRule="exact"/>
        <w:rPr/>
      </w:pPr>
      <w:r/>
    </w:p>
    <w:tbl>
      <w:tblPr>
        <w:tblStyle w:val="TableNormal"/>
        <w:tblW w:w="985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3"/>
        <w:gridCol w:w="3538"/>
        <w:gridCol w:w="3385"/>
        <w:gridCol w:w="1298"/>
        <w:gridCol w:w="892"/>
      </w:tblGrid>
      <w:tr>
        <w:trPr>
          <w:trHeight w:val="819" w:hRule="atLeast"/>
        </w:trPr>
        <w:tc>
          <w:tcPr>
            <w:tcW w:w="743" w:type="dxa"/>
            <w:vAlign w:val="top"/>
            <w:textDirection w:val="tbRlV"/>
          </w:tcPr>
          <w:p>
            <w:pPr>
              <w:pStyle w:val="TableText"/>
              <w:ind w:left="48"/>
              <w:spacing w:before="228" w:line="204" w:lineRule="auto"/>
              <w:rPr/>
            </w:pPr>
            <w:r>
              <w:rPr>
                <w:b/>
                <w:bCs/>
                <w:spacing w:val="29"/>
              </w:rPr>
              <w:t>序</w:t>
            </w:r>
            <w:r>
              <w:rPr>
                <w:spacing w:val="-48"/>
              </w:rPr>
              <w:t xml:space="preserve"> </w:t>
            </w:r>
            <w:r>
              <w:rPr>
                <w:b/>
                <w:bCs/>
                <w:spacing w:val="29"/>
              </w:rPr>
              <w:t>号</w:t>
            </w:r>
          </w:p>
        </w:tc>
        <w:tc>
          <w:tcPr>
            <w:tcW w:w="3538" w:type="dxa"/>
            <w:vAlign w:val="top"/>
          </w:tcPr>
          <w:p>
            <w:pPr>
              <w:pStyle w:val="TableText"/>
              <w:ind w:left="1234"/>
              <w:spacing w:before="248" w:line="242" w:lineRule="auto"/>
              <w:rPr/>
            </w:pPr>
            <w:r>
              <w:rPr>
                <w:b/>
                <w:bCs/>
                <w:spacing w:val="-11"/>
              </w:rPr>
              <w:t>活动主题</w:t>
            </w:r>
          </w:p>
        </w:tc>
        <w:tc>
          <w:tcPr>
            <w:tcW w:w="3385" w:type="dxa"/>
            <w:vAlign w:val="top"/>
          </w:tcPr>
          <w:p>
            <w:pPr>
              <w:pStyle w:val="TableText"/>
              <w:ind w:left="1158"/>
              <w:spacing w:before="249" w:line="241" w:lineRule="auto"/>
              <w:rPr/>
            </w:pPr>
            <w:r>
              <w:rPr>
                <w:b/>
                <w:bCs/>
                <w:spacing w:val="-11"/>
              </w:rPr>
              <w:t>活动内容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551" w:right="225" w:hanging="295"/>
              <w:spacing w:before="47" w:line="251" w:lineRule="auto"/>
              <w:rPr/>
            </w:pPr>
            <w:r>
              <w:rPr>
                <w:b/>
                <w:bCs/>
                <w:spacing w:val="-13"/>
              </w:rPr>
              <w:t>活动时</w:t>
            </w:r>
            <w:r>
              <w:rPr>
                <w:b/>
                <w:bCs/>
                <w:spacing w:val="-3"/>
              </w:rPr>
              <w:t>间</w:t>
            </w:r>
          </w:p>
        </w:tc>
        <w:tc>
          <w:tcPr>
            <w:tcW w:w="892" w:type="dxa"/>
            <w:vAlign w:val="top"/>
          </w:tcPr>
          <w:p>
            <w:pPr>
              <w:pStyle w:val="TableText"/>
              <w:ind w:left="177"/>
              <w:spacing w:before="248" w:line="368" w:lineRule="exact"/>
              <w:rPr/>
            </w:pPr>
            <w:r>
              <w:rPr>
                <w:b/>
                <w:bCs/>
                <w:spacing w:val="-10"/>
                <w:position w:val="1"/>
              </w:rPr>
              <w:t>备注</w:t>
            </w:r>
          </w:p>
        </w:tc>
      </w:tr>
      <w:tr>
        <w:trPr>
          <w:trHeight w:val="815" w:hRule="atLeast"/>
        </w:trPr>
        <w:tc>
          <w:tcPr>
            <w:tcW w:w="743" w:type="dxa"/>
            <w:vAlign w:val="top"/>
          </w:tcPr>
          <w:p>
            <w:pPr>
              <w:pStyle w:val="TableText"/>
              <w:ind w:left="312"/>
              <w:spacing w:before="246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3538" w:type="dxa"/>
            <w:vAlign w:val="top"/>
          </w:tcPr>
          <w:p>
            <w:pPr>
              <w:pStyle w:val="TableText"/>
              <w:ind w:left="119"/>
              <w:spacing w:before="44"/>
              <w:rPr/>
            </w:pPr>
            <w:r>
              <w:rPr>
                <w:b/>
                <w:bCs/>
                <w:spacing w:val="-8"/>
              </w:rPr>
              <w:t>缅怀革命先烈，传承红色基</w:t>
            </w:r>
          </w:p>
          <w:p>
            <w:pPr>
              <w:pStyle w:val="TableText"/>
              <w:ind w:left="1677"/>
              <w:spacing w:before="66" w:line="197" w:lineRule="auto"/>
              <w:rPr/>
            </w:pPr>
            <w:r>
              <w:rPr>
                <w:b/>
                <w:bCs/>
                <w:spacing w:val="-3"/>
              </w:rPr>
              <w:t>因</w:t>
            </w:r>
          </w:p>
        </w:tc>
        <w:tc>
          <w:tcPr>
            <w:tcW w:w="3385" w:type="dxa"/>
            <w:vAlign w:val="top"/>
          </w:tcPr>
          <w:p>
            <w:pPr>
              <w:pStyle w:val="TableText"/>
              <w:ind w:left="167"/>
              <w:spacing w:before="44"/>
              <w:rPr/>
            </w:pPr>
            <w:r>
              <w:rPr>
                <w:b/>
                <w:bCs/>
                <w:spacing w:val="-5"/>
              </w:rPr>
              <w:t>参观中共合肥北乡支部纪</w:t>
            </w:r>
          </w:p>
          <w:p>
            <w:pPr>
              <w:pStyle w:val="TableText"/>
              <w:ind w:left="1424"/>
              <w:spacing w:before="41" w:line="234" w:lineRule="auto"/>
              <w:rPr/>
            </w:pPr>
            <w:r>
              <w:rPr>
                <w:b/>
                <w:bCs/>
                <w:spacing w:val="-10"/>
              </w:rPr>
              <w:t>念馆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159"/>
              <w:spacing w:before="44" w:line="395" w:lineRule="exact"/>
              <w:rPr/>
            </w:pPr>
            <w:r>
              <w:rPr>
                <w:b/>
                <w:bCs/>
                <w:spacing w:val="-20"/>
                <w:position w:val="2"/>
              </w:rPr>
              <w:t>2025.3.3</w:t>
            </w:r>
          </w:p>
          <w:p>
            <w:pPr>
              <w:pStyle w:val="TableText"/>
              <w:ind w:left="590"/>
              <w:spacing w:before="10" w:line="234" w:lineRule="auto"/>
              <w:rPr/>
            </w:pPr>
            <w:r>
              <w:rPr>
                <w:b/>
                <w:bCs/>
                <w:spacing w:val="-3"/>
              </w:rPr>
              <w:t>1</w:t>
            </w:r>
          </w:p>
        </w:tc>
        <w:tc>
          <w:tcPr>
            <w:tcW w:w="8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743" w:type="dxa"/>
            <w:vAlign w:val="top"/>
          </w:tcPr>
          <w:p>
            <w:pPr>
              <w:pStyle w:val="TableText"/>
              <w:ind w:left="308"/>
              <w:spacing w:before="249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3538" w:type="dxa"/>
            <w:vAlign w:val="top"/>
          </w:tcPr>
          <w:p>
            <w:pPr>
              <w:pStyle w:val="TableText"/>
              <w:ind w:left="148"/>
              <w:spacing w:before="45"/>
              <w:rPr/>
            </w:pPr>
            <w:r>
              <w:rPr>
                <w:b/>
                <w:bCs/>
                <w:spacing w:val="-10"/>
              </w:rPr>
              <w:t>弘扬爱国主义精神，传承红</w:t>
            </w:r>
          </w:p>
          <w:p>
            <w:pPr>
              <w:pStyle w:val="TableText"/>
              <w:ind w:left="1366"/>
              <w:spacing w:before="40" w:line="235" w:lineRule="auto"/>
              <w:rPr/>
            </w:pPr>
            <w:r>
              <w:rPr>
                <w:b/>
                <w:bCs/>
                <w:spacing w:val="-10"/>
              </w:rPr>
              <w:t>色基因</w:t>
            </w:r>
          </w:p>
        </w:tc>
        <w:tc>
          <w:tcPr>
            <w:tcW w:w="3385" w:type="dxa"/>
            <w:vAlign w:val="top"/>
          </w:tcPr>
          <w:p>
            <w:pPr>
              <w:pStyle w:val="TableText"/>
              <w:ind w:left="267" w:right="268" w:firstLine="44"/>
              <w:spacing w:before="45" w:line="251" w:lineRule="auto"/>
              <w:rPr/>
            </w:pPr>
            <w:r>
              <w:rPr>
                <w:b/>
                <w:bCs/>
                <w:spacing w:val="-6"/>
              </w:rPr>
              <w:t>组织观看爱国主义电影</w:t>
            </w:r>
            <w:r>
              <w:rPr>
                <w:b/>
                <w:bCs/>
                <w:spacing w:val="1"/>
              </w:rPr>
              <w:t>《志愿军之雄兵出击》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151"/>
              <w:spacing w:before="249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2025.4.8</w:t>
            </w:r>
          </w:p>
        </w:tc>
        <w:tc>
          <w:tcPr>
            <w:tcW w:w="8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5" w:hRule="atLeast"/>
        </w:trPr>
        <w:tc>
          <w:tcPr>
            <w:tcW w:w="743" w:type="dxa"/>
            <w:vAlign w:val="top"/>
          </w:tcPr>
          <w:p>
            <w:pPr>
              <w:pStyle w:val="TableText"/>
              <w:ind w:left="305"/>
              <w:spacing w:before="248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3538" w:type="dxa"/>
            <w:vAlign w:val="top"/>
          </w:tcPr>
          <w:p>
            <w:pPr>
              <w:pStyle w:val="TableText"/>
              <w:ind w:left="120"/>
              <w:spacing w:before="44"/>
              <w:rPr/>
            </w:pPr>
            <w:r>
              <w:rPr>
                <w:b/>
                <w:bCs/>
                <w:spacing w:val="-8"/>
              </w:rPr>
              <w:t>青春毅路同行，磨砺筑梦未</w:t>
            </w:r>
          </w:p>
          <w:p>
            <w:pPr>
              <w:pStyle w:val="TableText"/>
              <w:ind w:left="1644"/>
              <w:spacing w:before="39" w:line="235" w:lineRule="auto"/>
              <w:rPr/>
            </w:pPr>
            <w:r>
              <w:rPr>
                <w:b/>
                <w:bCs/>
                <w:spacing w:val="-3"/>
              </w:rPr>
              <w:t>来</w:t>
            </w:r>
          </w:p>
        </w:tc>
        <w:tc>
          <w:tcPr>
            <w:tcW w:w="3385" w:type="dxa"/>
            <w:vAlign w:val="top"/>
          </w:tcPr>
          <w:p>
            <w:pPr>
              <w:pStyle w:val="TableText"/>
              <w:ind w:left="884"/>
              <w:spacing w:before="248" w:line="241" w:lineRule="auto"/>
              <w:rPr/>
            </w:pPr>
            <w:r>
              <w:rPr>
                <w:b/>
                <w:bCs/>
                <w:spacing w:val="-9"/>
              </w:rPr>
              <w:t>师生毅行活动</w:t>
            </w:r>
          </w:p>
        </w:tc>
        <w:tc>
          <w:tcPr>
            <w:tcW w:w="1298" w:type="dxa"/>
            <w:vAlign w:val="top"/>
          </w:tcPr>
          <w:p>
            <w:pPr>
              <w:pStyle w:val="TableText"/>
              <w:ind w:left="154"/>
              <w:spacing w:before="44" w:line="395" w:lineRule="exact"/>
              <w:rPr/>
            </w:pPr>
            <w:r>
              <w:rPr>
                <w:b/>
                <w:bCs/>
                <w:spacing w:val="-19"/>
                <w:position w:val="2"/>
              </w:rPr>
              <w:t>2025.4.2</w:t>
            </w:r>
          </w:p>
          <w:p>
            <w:pPr>
              <w:pStyle w:val="TableText"/>
              <w:ind w:left="580"/>
              <w:spacing w:before="9" w:line="235" w:lineRule="auto"/>
              <w:rPr/>
            </w:pPr>
            <w:r>
              <w:rPr>
                <w:b/>
                <w:bCs/>
                <w:spacing w:val="-3"/>
              </w:rPr>
              <w:t>8</w:t>
            </w:r>
          </w:p>
        </w:tc>
        <w:tc>
          <w:tcPr>
            <w:tcW w:w="8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25" w:hRule="atLeast"/>
        </w:trPr>
        <w:tc>
          <w:tcPr>
            <w:tcW w:w="74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3538" w:type="dxa"/>
            <w:vAlign w:val="top"/>
          </w:tcPr>
          <w:p>
            <w:pPr>
              <w:pStyle w:val="TableText"/>
              <w:ind w:left="121"/>
              <w:spacing w:before="249"/>
              <w:rPr/>
            </w:pPr>
            <w:r>
              <w:rPr>
                <w:b/>
                <w:bCs/>
                <w:spacing w:val="-8"/>
              </w:rPr>
              <w:t>薪火相传践初心，砥砺奋进</w:t>
            </w:r>
          </w:p>
          <w:p>
            <w:pPr>
              <w:pStyle w:val="TableText"/>
              <w:ind w:left="1364"/>
              <w:spacing w:before="40" w:line="242" w:lineRule="auto"/>
              <w:rPr/>
            </w:pPr>
            <w:r>
              <w:rPr>
                <w:b/>
                <w:bCs/>
                <w:spacing w:val="-9"/>
              </w:rPr>
              <w:t>启新程</w:t>
            </w:r>
          </w:p>
        </w:tc>
        <w:tc>
          <w:tcPr>
            <w:tcW w:w="3385" w:type="dxa"/>
            <w:vAlign w:val="top"/>
          </w:tcPr>
          <w:p>
            <w:pPr>
              <w:pStyle w:val="TableText"/>
              <w:ind w:left="180"/>
              <w:spacing w:before="47" w:line="241" w:lineRule="auto"/>
              <w:rPr/>
            </w:pPr>
            <w:r>
              <w:rPr>
                <w:b/>
                <w:bCs/>
                <w:spacing w:val="-6"/>
              </w:rPr>
              <w:t>与左店镇养老服务中心联</w:t>
            </w:r>
          </w:p>
          <w:p>
            <w:pPr>
              <w:pStyle w:val="TableText"/>
              <w:ind w:left="165"/>
              <w:spacing w:before="39" w:line="241" w:lineRule="auto"/>
              <w:rPr/>
            </w:pPr>
            <w:r>
              <w:rPr>
                <w:b/>
                <w:bCs/>
                <w:spacing w:val="-5"/>
              </w:rPr>
              <w:t>合开展庆祝中国共产党成</w:t>
            </w:r>
          </w:p>
          <w:p>
            <w:pPr>
              <w:pStyle w:val="TableText"/>
              <w:ind w:left="450"/>
              <w:spacing w:before="40" w:line="235" w:lineRule="auto"/>
              <w:rPr/>
            </w:pPr>
            <w:r>
              <w:rPr>
                <w:b/>
                <w:bCs/>
                <w:spacing w:val="-8"/>
              </w:rPr>
              <w:t>立</w:t>
            </w:r>
            <w:r>
              <w:rPr>
                <w:spacing w:val="-57"/>
              </w:rPr>
              <w:t xml:space="preserve"> </w:t>
            </w:r>
            <w:r>
              <w:rPr>
                <w:b/>
                <w:bCs/>
                <w:spacing w:val="-8"/>
              </w:rPr>
              <w:t>104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8"/>
              </w:rPr>
              <w:t>周年主题活动</w:t>
            </w:r>
          </w:p>
        </w:tc>
        <w:tc>
          <w:tcPr>
            <w:tcW w:w="129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91" w:line="395" w:lineRule="exact"/>
              <w:rPr/>
            </w:pPr>
            <w:r>
              <w:rPr>
                <w:b/>
                <w:bCs/>
                <w:spacing w:val="-20"/>
                <w:position w:val="2"/>
              </w:rPr>
              <w:t>2025.7.1</w:t>
            </w:r>
          </w:p>
        </w:tc>
        <w:tc>
          <w:tcPr>
            <w:tcW w:w="8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11"/>
          <w:pgSz w:w="11907" w:h="16839"/>
          <w:pgMar w:top="400" w:right="1022" w:bottom="1153" w:left="1022" w:header="0" w:footer="889" w:gutter="0"/>
        </w:sectPr>
        <w:rPr/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1"/>
        <w:spacing w:before="91" w:line="216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06" w:id="137"/>
      <w:bookmarkEnd w:id="137"/>
      <w:bookmarkStart w:name="bookmark21" w:id="138"/>
      <w:bookmarkEnd w:id="138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4.3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中华优秀传统文化传承</w:t>
      </w:r>
    </w:p>
    <w:p>
      <w:pPr>
        <w:pStyle w:val="BodyText"/>
        <w:spacing w:line="405" w:lineRule="auto"/>
        <w:rPr/>
      </w:pPr>
      <w:r/>
    </w:p>
    <w:p>
      <w:pPr>
        <w:ind w:left="27" w:right="20" w:firstLine="552"/>
        <w:spacing w:before="9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为深入贯彻落实《中共中央国务院关于全面加强新时代大中小学劳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动教育的意见》《实施德智体美劳“五大行动”全面提高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育人质量工作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方案》等文件精神，学校立足轨道交通专业特色与学生成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长需求，在全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校范围内系统性开设劳动教育实践课程。课程由校团委牵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头统筹，学生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科协同推进，精准划分校园卫生责任区域，创新采用“理论学习+实践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体验”双轨并行的教学模式，让学生在劳动理论研习中树立正确劳动观，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在校园实践劳作中锤炼劳动技能，切实深化实践育人、活动育人成效，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全面满足学生成才成长的多元需求，助力学生劳动观念持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续强化、劳动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技能稳步提升，综合素质实现显著跃升。</w:t>
      </w:r>
    </w:p>
    <w:p>
      <w:pPr>
        <w:ind w:left="26" w:firstLine="559"/>
        <w:spacing w:before="5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与此同时，学校多措并举丰富育人载体，以多彩活动赋能校园文化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建设，在传统文化传承与创新中增强育人实效；严格落实晨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跑、大课间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广播操、礼仪操等体育活动制度，保障学生每日体育锻炼时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间，强健学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生体魄；坚持常态化开展主题班会，充分依托图书馆、校园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宣传栏、“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校园之声”广播站等阵地，通过国旗下讲话、主题演讲会、专题报告会、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新生入学教育、职业道德专题教育、法制安全教育等多样化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形式，全方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位开展爱国主义教育与理想信念教育，持续增强学生的法制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观念、纪律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意识、学习主动性、安全防范能力和感恩情怀，全面提升学生综合素养。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见下图：</w:t>
      </w:r>
    </w:p>
    <w:p>
      <w:pPr>
        <w:spacing w:line="401" w:lineRule="auto"/>
        <w:sectPr>
          <w:footerReference w:type="default" r:id="rId113"/>
          <w:pgSz w:w="11907" w:h="16839"/>
          <w:pgMar w:top="400" w:right="154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firstLine="14"/>
        <w:spacing w:line="5292" w:lineRule="exact"/>
        <w:rPr/>
      </w:pPr>
      <w:r>
        <w:rPr>
          <w:position w:val="-105"/>
        </w:rPr>
        <w:drawing>
          <wp:inline distT="0" distB="0" distL="0" distR="0">
            <wp:extent cx="5288280" cy="336041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8280" cy="336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84" w:lineRule="auto"/>
        <w:rPr/>
      </w:pPr>
      <w:r/>
    </w:p>
    <w:p>
      <w:pPr>
        <w:ind w:left="506"/>
        <w:spacing w:before="91"/>
        <w:outlineLvl w:val="0"/>
        <w:rPr>
          <w:rFonts w:ascii="SimSun" w:hAnsi="SimSun" w:eastAsia="SimSun" w:cs="SimSun"/>
          <w:sz w:val="28"/>
          <w:szCs w:val="28"/>
        </w:rPr>
      </w:pPr>
      <w:bookmarkStart w:name="bookmark100" w:id="139"/>
      <w:bookmarkEnd w:id="139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图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4.3.1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学校青年志愿者走进水湖镇康养城开展敬老爱老活动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firstLine="14"/>
        <w:spacing w:line="5551" w:lineRule="exact"/>
        <w:rPr/>
      </w:pPr>
      <w:r>
        <w:rPr>
          <w:position w:val="-111"/>
        </w:rPr>
        <w:drawing>
          <wp:inline distT="0" distB="0" distL="0" distR="0">
            <wp:extent cx="5288280" cy="352501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8280" cy="35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59"/>
        <w:spacing w:before="74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01" w:id="140"/>
      <w:bookmarkEnd w:id="140"/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图4.3.2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开展爱国主义卫生运动</w:t>
      </w:r>
    </w:p>
    <w:p>
      <w:pPr>
        <w:spacing w:line="242" w:lineRule="auto"/>
        <w:sectPr>
          <w:footerReference w:type="default" r:id="rId114"/>
          <w:pgSz w:w="11907" w:h="16839"/>
          <w:pgMar w:top="400" w:right="177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11】</w:t>
      </w:r>
    </w:p>
    <w:p>
      <w:pPr>
        <w:ind w:left="2677"/>
        <w:spacing w:before="150"/>
        <w:outlineLvl w:val="0"/>
        <w:rPr>
          <w:rFonts w:ascii="SimSun" w:hAnsi="SimSun" w:eastAsia="SimSun" w:cs="SimSun"/>
          <w:sz w:val="28"/>
          <w:szCs w:val="28"/>
        </w:rPr>
      </w:pPr>
      <w:bookmarkStart w:name="bookmark144" w:id="141"/>
      <w:bookmarkEnd w:id="141"/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传承工匠心</w:t>
      </w:r>
      <w:r>
        <w:rPr>
          <w:rFonts w:ascii="SimSun" w:hAnsi="SimSun" w:eastAsia="SimSun" w:cs="SimSun"/>
          <w:sz w:val="28"/>
          <w:szCs w:val="28"/>
          <w:spacing w:val="34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共铸报国情</w:t>
      </w:r>
    </w:p>
    <w:p>
      <w:pPr>
        <w:ind w:left="29" w:right="61" w:firstLine="562"/>
        <w:spacing w:before="242" w:line="394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学校坚持弘扬爱国主义精神、劳模精神、劳动精神和工匠精神，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全面推进立德树人根本任务，营造浓郁的读书活动氛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围。合肥向远轨道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交通学校积极组织校内选拔赛和参加第三届安徽省中职学校“传承工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匠心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共铸报国情”经典朗诵大赛。见下图：</w:t>
      </w:r>
    </w:p>
    <w:p>
      <w:pPr>
        <w:ind w:firstLine="14"/>
        <w:spacing w:line="5599" w:lineRule="exact"/>
        <w:rPr/>
      </w:pPr>
      <w:r>
        <w:rPr>
          <w:position w:val="-111"/>
        </w:rPr>
        <w:drawing>
          <wp:inline distT="0" distB="0" distL="0" distR="0">
            <wp:extent cx="5318760" cy="355549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8760" cy="35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89"/>
        <w:spacing w:before="26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02" w:id="142"/>
      <w:bookmarkEnd w:id="142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图4.3-3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积极组织大国工匠朗诵比赛校内选拔赛</w:t>
      </w:r>
    </w:p>
    <w:p>
      <w:pPr>
        <w:spacing w:line="241" w:lineRule="auto"/>
        <w:sectPr>
          <w:footerReference w:type="default" r:id="rId117"/>
          <w:pgSz w:w="11907" w:h="16839"/>
          <w:pgMar w:top="400" w:right="1730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firstLine="976"/>
        <w:spacing w:line="5187" w:lineRule="exact"/>
        <w:rPr/>
      </w:pPr>
      <w:r>
        <w:rPr>
          <w:position w:val="-103"/>
        </w:rPr>
        <w:drawing>
          <wp:inline distT="0" distB="0" distL="0" distR="0">
            <wp:extent cx="5280660" cy="3293364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0660" cy="329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50"/>
        <w:spacing w:before="253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07" w:id="143"/>
      <w:bookmarkEnd w:id="143"/>
      <w:bookmarkStart w:name="bookmark103" w:id="144"/>
      <w:bookmarkEnd w:id="144"/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图4.3.4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参加大国工匠安徽省朗诵比赛</w:t>
      </w:r>
    </w:p>
    <w:p>
      <w:pPr>
        <w:ind w:left="995" w:right="959" w:firstLine="555"/>
        <w:spacing w:before="246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将爱国主义教育和工匠精神传承融入学生活动，教育引导学生衷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心拥护党的领导、培养爱国之情、砥砺报国之志、坚定工匠之心、成就</w:t>
      </w:r>
      <w:r>
        <w:rPr>
          <w:rFonts w:ascii="SimSun" w:hAnsi="SimSun" w:eastAsia="SimSun" w:cs="SimSun"/>
          <w:sz w:val="28"/>
          <w:szCs w:val="28"/>
          <w:b/>
          <w:bCs/>
          <w:spacing w:val="-24"/>
        </w:rPr>
        <w:t>栋梁之才。激励学生树立自强不息、努力学习、技能报国远大目标，争做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有理想、敢担当、能吃苦、肯奋斗的新时代好青年。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2623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3" w:id="145"/>
      <w:bookmarkEnd w:id="145"/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表4.3.2</w:t>
      </w:r>
      <w:r>
        <w:rPr>
          <w:rFonts w:ascii="SimSun" w:hAnsi="SimSun" w:eastAsia="SimSun" w:cs="SimSu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学校参加县级以上文艺比赛统计</w:t>
      </w:r>
    </w:p>
    <w:p>
      <w:pPr>
        <w:spacing w:line="201" w:lineRule="exact"/>
        <w:rPr/>
      </w:pPr>
      <w:r/>
    </w:p>
    <w:tbl>
      <w:tblPr>
        <w:tblStyle w:val="TableNormal"/>
        <w:tblW w:w="1025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44"/>
        <w:gridCol w:w="3238"/>
        <w:gridCol w:w="3164"/>
        <w:gridCol w:w="1394"/>
        <w:gridCol w:w="1717"/>
      </w:tblGrid>
      <w:tr>
        <w:trPr>
          <w:trHeight w:val="819" w:hRule="atLeast"/>
        </w:trPr>
        <w:tc>
          <w:tcPr>
            <w:tcW w:w="744" w:type="dxa"/>
            <w:vAlign w:val="top"/>
            <w:textDirection w:val="tbRlV"/>
          </w:tcPr>
          <w:p>
            <w:pPr>
              <w:pStyle w:val="TableText"/>
              <w:ind w:left="47"/>
              <w:spacing w:before="229" w:line="204" w:lineRule="auto"/>
              <w:rPr/>
            </w:pPr>
            <w:r>
              <w:rPr>
                <w:b/>
                <w:bCs/>
                <w:spacing w:val="29"/>
              </w:rPr>
              <w:t>序</w:t>
            </w:r>
            <w:r>
              <w:rPr>
                <w:spacing w:val="-46"/>
              </w:rPr>
              <w:t xml:space="preserve"> </w:t>
            </w:r>
            <w:r>
              <w:rPr>
                <w:b/>
                <w:bCs/>
                <w:spacing w:val="29"/>
              </w:rPr>
              <w:t>号</w:t>
            </w:r>
          </w:p>
        </w:tc>
        <w:tc>
          <w:tcPr>
            <w:tcW w:w="3238" w:type="dxa"/>
            <w:vAlign w:val="top"/>
          </w:tcPr>
          <w:p>
            <w:pPr>
              <w:pStyle w:val="TableText"/>
              <w:ind w:left="1082"/>
              <w:spacing w:before="248" w:line="242" w:lineRule="auto"/>
              <w:rPr/>
            </w:pPr>
            <w:r>
              <w:rPr>
                <w:b/>
                <w:bCs/>
                <w:spacing w:val="-11"/>
              </w:rPr>
              <w:t>活动主题</w:t>
            </w:r>
          </w:p>
        </w:tc>
        <w:tc>
          <w:tcPr>
            <w:tcW w:w="3164" w:type="dxa"/>
            <w:vAlign w:val="top"/>
          </w:tcPr>
          <w:p>
            <w:pPr>
              <w:pStyle w:val="TableText"/>
              <w:ind w:left="1045"/>
              <w:spacing w:before="249" w:line="241" w:lineRule="auto"/>
              <w:rPr/>
            </w:pPr>
            <w:r>
              <w:rPr>
                <w:b/>
                <w:bCs/>
                <w:spacing w:val="-11"/>
              </w:rPr>
              <w:t>活动内容</w:t>
            </w:r>
          </w:p>
        </w:tc>
        <w:tc>
          <w:tcPr>
            <w:tcW w:w="1394" w:type="dxa"/>
            <w:vAlign w:val="top"/>
          </w:tcPr>
          <w:p>
            <w:pPr>
              <w:pStyle w:val="TableText"/>
              <w:ind w:left="163"/>
              <w:spacing w:before="248" w:line="242" w:lineRule="auto"/>
              <w:rPr/>
            </w:pPr>
            <w:r>
              <w:rPr>
                <w:b/>
                <w:bCs/>
                <w:spacing w:val="-11"/>
              </w:rPr>
              <w:t>活动时间</w:t>
            </w:r>
          </w:p>
        </w:tc>
        <w:tc>
          <w:tcPr>
            <w:tcW w:w="1717" w:type="dxa"/>
            <w:vAlign w:val="top"/>
          </w:tcPr>
          <w:p>
            <w:pPr>
              <w:pStyle w:val="TableText"/>
              <w:ind w:left="307"/>
              <w:spacing w:before="249"/>
              <w:rPr/>
            </w:pPr>
            <w:r>
              <w:rPr>
                <w:b/>
                <w:bCs/>
                <w:spacing w:val="-7"/>
              </w:rPr>
              <w:t>举办单位</w:t>
            </w:r>
          </w:p>
        </w:tc>
      </w:tr>
      <w:tr>
        <w:trPr>
          <w:trHeight w:val="815" w:hRule="atLeast"/>
        </w:trPr>
        <w:tc>
          <w:tcPr>
            <w:tcW w:w="744" w:type="dxa"/>
            <w:vAlign w:val="top"/>
          </w:tcPr>
          <w:p>
            <w:pPr>
              <w:pStyle w:val="TableText"/>
              <w:ind w:left="313"/>
              <w:spacing w:before="246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3238" w:type="dxa"/>
            <w:vAlign w:val="top"/>
          </w:tcPr>
          <w:p>
            <w:pPr>
              <w:pStyle w:val="TableText"/>
              <w:ind w:left="79"/>
              <w:spacing w:before="44"/>
              <w:rPr/>
            </w:pPr>
            <w:r>
              <w:rPr>
                <w:b/>
                <w:bCs/>
                <w:spacing w:val="-6"/>
              </w:rPr>
              <w:t>《传承工匠心，共铸报国</w:t>
            </w:r>
          </w:p>
          <w:p>
            <w:pPr>
              <w:pStyle w:val="TableText"/>
              <w:ind w:left="1360"/>
              <w:spacing w:before="41" w:line="234" w:lineRule="auto"/>
              <w:rPr/>
            </w:pPr>
            <w:r>
              <w:rPr>
                <w:b/>
                <w:bCs/>
                <w:spacing w:val="-5"/>
              </w:rPr>
              <w:t>情》</w:t>
            </w:r>
          </w:p>
        </w:tc>
        <w:tc>
          <w:tcPr>
            <w:tcW w:w="3164" w:type="dxa"/>
            <w:vAlign w:val="top"/>
          </w:tcPr>
          <w:p>
            <w:pPr>
              <w:pStyle w:val="TableText"/>
              <w:ind w:left="203"/>
              <w:spacing w:before="44" w:line="241" w:lineRule="auto"/>
              <w:rPr/>
            </w:pPr>
            <w:r>
              <w:rPr>
                <w:b/>
                <w:bCs/>
                <w:spacing w:val="-6"/>
              </w:rPr>
              <w:t>第三届大国工匠朗诵比</w:t>
            </w:r>
          </w:p>
          <w:p>
            <w:pPr>
              <w:pStyle w:val="TableText"/>
              <w:ind w:left="1449"/>
              <w:spacing w:before="40" w:line="234" w:lineRule="auto"/>
              <w:rPr/>
            </w:pPr>
            <w:r>
              <w:rPr>
                <w:b/>
                <w:bCs/>
                <w:spacing w:val="-3"/>
              </w:rPr>
              <w:t>赛</w:t>
            </w:r>
          </w:p>
        </w:tc>
        <w:tc>
          <w:tcPr>
            <w:tcW w:w="1394" w:type="dxa"/>
            <w:vAlign w:val="top"/>
          </w:tcPr>
          <w:p>
            <w:pPr>
              <w:pStyle w:val="TableText"/>
              <w:ind w:left="144"/>
              <w:spacing w:before="246" w:line="395" w:lineRule="exact"/>
              <w:rPr/>
            </w:pPr>
            <w:r>
              <w:rPr>
                <w:b/>
                <w:bCs/>
                <w:spacing w:val="-20"/>
                <w:position w:val="2"/>
              </w:rPr>
              <w:t>2025.6.10</w:t>
            </w:r>
          </w:p>
        </w:tc>
        <w:tc>
          <w:tcPr>
            <w:tcW w:w="1717" w:type="dxa"/>
            <w:vAlign w:val="top"/>
          </w:tcPr>
          <w:p>
            <w:pPr>
              <w:pStyle w:val="TableText"/>
              <w:ind w:left="730" w:right="156" w:hanging="555"/>
              <w:spacing w:before="43" w:line="251" w:lineRule="auto"/>
              <w:rPr/>
            </w:pPr>
            <w:r>
              <w:rPr>
                <w:b/>
                <w:bCs/>
                <w:spacing w:val="-8"/>
              </w:rPr>
              <w:t>安徽省教育</w:t>
            </w:r>
            <w:r>
              <w:rPr>
                <w:b/>
                <w:bCs/>
                <w:spacing w:val="-3"/>
              </w:rPr>
              <w:t>厅</w:t>
            </w:r>
          </w:p>
        </w:tc>
      </w:tr>
      <w:tr>
        <w:trPr>
          <w:trHeight w:val="1222" w:hRule="atLeast"/>
        </w:trPr>
        <w:tc>
          <w:tcPr>
            <w:tcW w:w="74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1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3238" w:type="dxa"/>
            <w:vAlign w:val="top"/>
          </w:tcPr>
          <w:p>
            <w:pPr>
              <w:pStyle w:val="TableText"/>
              <w:ind w:left="230"/>
              <w:spacing w:before="250"/>
              <w:rPr/>
            </w:pPr>
            <w:r>
              <w:rPr>
                <w:b/>
                <w:bCs/>
                <w:spacing w:val="-5"/>
              </w:rPr>
              <w:t>合肥市中小学文化艺术</w:t>
            </w:r>
          </w:p>
          <w:p>
            <w:pPr>
              <w:pStyle w:val="TableText"/>
              <w:ind w:left="1501"/>
              <w:spacing w:before="37" w:line="242" w:lineRule="auto"/>
              <w:rPr/>
            </w:pPr>
            <w:r>
              <w:rPr>
                <w:b/>
                <w:bCs/>
                <w:spacing w:val="-3"/>
              </w:rPr>
              <w:t>节</w:t>
            </w:r>
          </w:p>
        </w:tc>
        <w:tc>
          <w:tcPr>
            <w:tcW w:w="3164" w:type="dxa"/>
            <w:vAlign w:val="top"/>
          </w:tcPr>
          <w:p>
            <w:pPr>
              <w:pStyle w:val="TableText"/>
              <w:ind w:left="193"/>
              <w:spacing w:before="45"/>
              <w:rPr/>
            </w:pPr>
            <w:r>
              <w:rPr>
                <w:b/>
                <w:bCs/>
                <w:spacing w:val="-5"/>
              </w:rPr>
              <w:t>合肥市中小学文化艺术</w:t>
            </w:r>
          </w:p>
          <w:p>
            <w:pPr>
              <w:pStyle w:val="TableText"/>
              <w:ind w:left="274"/>
              <w:spacing w:before="40" w:line="242" w:lineRule="auto"/>
              <w:rPr/>
            </w:pPr>
            <w:r>
              <w:rPr>
                <w:b/>
                <w:bCs/>
                <w:spacing w:val="-6"/>
              </w:rPr>
              <w:t>节器乐展演</w:t>
            </w:r>
            <w:r>
              <w:rPr>
                <w:spacing w:val="-6"/>
              </w:rPr>
              <w:t xml:space="preserve"> </w:t>
            </w:r>
            <w:r>
              <w:rPr>
                <w:b/>
                <w:bCs/>
                <w:spacing w:val="-6"/>
              </w:rPr>
              <w:t>钢琴表演</w:t>
            </w:r>
          </w:p>
          <w:p>
            <w:pPr>
              <w:pStyle w:val="TableText"/>
              <w:ind w:left="995"/>
              <w:spacing w:before="39" w:line="234" w:lineRule="auto"/>
              <w:rPr/>
            </w:pPr>
            <w:r>
              <w:rPr>
                <w:b/>
                <w:bCs/>
                <w:spacing w:val="8"/>
              </w:rPr>
              <w:t>《天鹅》</w:t>
            </w:r>
          </w:p>
        </w:tc>
        <w:tc>
          <w:tcPr>
            <w:tcW w:w="139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91" w:line="395" w:lineRule="exact"/>
              <w:rPr/>
            </w:pPr>
            <w:r>
              <w:rPr>
                <w:b/>
                <w:bCs/>
                <w:spacing w:val="-20"/>
                <w:position w:val="2"/>
              </w:rPr>
              <w:t>2025.6.15</w:t>
            </w:r>
          </w:p>
        </w:tc>
        <w:tc>
          <w:tcPr>
            <w:tcW w:w="1717" w:type="dxa"/>
            <w:vAlign w:val="top"/>
          </w:tcPr>
          <w:p>
            <w:pPr>
              <w:pStyle w:val="TableText"/>
              <w:ind w:left="734" w:right="156" w:hanging="565"/>
              <w:spacing w:before="248" w:line="267" w:lineRule="auto"/>
              <w:rPr/>
            </w:pPr>
            <w:r>
              <w:rPr>
                <w:b/>
                <w:bCs/>
                <w:spacing w:val="-6"/>
              </w:rPr>
              <w:t>合肥市教育</w:t>
            </w:r>
            <w:r>
              <w:rPr>
                <w:b/>
                <w:bCs/>
                <w:spacing w:val="-3"/>
              </w:rPr>
              <w:t>局</w:t>
            </w:r>
          </w:p>
        </w:tc>
      </w:tr>
      <w:tr>
        <w:trPr>
          <w:trHeight w:val="841" w:hRule="atLeast"/>
        </w:trPr>
        <w:tc>
          <w:tcPr>
            <w:tcW w:w="744" w:type="dxa"/>
            <w:vAlign w:val="top"/>
          </w:tcPr>
          <w:p>
            <w:pPr>
              <w:pStyle w:val="TableText"/>
              <w:ind w:left="304"/>
              <w:spacing w:before="258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3238" w:type="dxa"/>
            <w:vAlign w:val="top"/>
          </w:tcPr>
          <w:p>
            <w:pPr>
              <w:pStyle w:val="TableText"/>
              <w:ind w:left="234" w:right="105" w:hanging="106"/>
              <w:spacing w:before="57" w:line="255" w:lineRule="auto"/>
              <w:rPr/>
            </w:pPr>
            <w:r>
              <w:rPr>
                <w:b/>
                <w:bCs/>
                <w:spacing w:val="-11"/>
              </w:rPr>
              <w:t>第七届“诵读中国”经典</w:t>
            </w:r>
            <w:r>
              <w:rPr>
                <w:b/>
                <w:bCs/>
                <w:spacing w:val="-5"/>
              </w:rPr>
              <w:t>诵读大赛合肥市选拔赛</w:t>
            </w:r>
          </w:p>
        </w:tc>
        <w:tc>
          <w:tcPr>
            <w:tcW w:w="3164" w:type="dxa"/>
            <w:vAlign w:val="top"/>
          </w:tcPr>
          <w:p>
            <w:pPr>
              <w:pStyle w:val="TableText"/>
              <w:spacing w:before="258" w:line="242" w:lineRule="auto"/>
              <w:jc w:val="right"/>
              <w:rPr/>
            </w:pPr>
            <w:r>
              <w:rPr>
                <w:b/>
                <w:bCs/>
                <w:spacing w:val="-9"/>
              </w:rPr>
              <w:t>朗诵《永不消逝的声音》</w:t>
            </w:r>
          </w:p>
        </w:tc>
        <w:tc>
          <w:tcPr>
            <w:tcW w:w="1394" w:type="dxa"/>
            <w:vAlign w:val="top"/>
          </w:tcPr>
          <w:p>
            <w:pPr>
              <w:pStyle w:val="TableText"/>
              <w:ind w:left="198"/>
              <w:spacing w:before="258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2025.8.4</w:t>
            </w:r>
          </w:p>
        </w:tc>
        <w:tc>
          <w:tcPr>
            <w:tcW w:w="1717" w:type="dxa"/>
            <w:vAlign w:val="top"/>
          </w:tcPr>
          <w:p>
            <w:pPr>
              <w:pStyle w:val="TableText"/>
              <w:ind w:left="734" w:right="156" w:hanging="565"/>
              <w:spacing w:before="57" w:line="255" w:lineRule="auto"/>
              <w:rPr/>
            </w:pPr>
            <w:r>
              <w:rPr>
                <w:b/>
                <w:bCs/>
                <w:spacing w:val="-6"/>
              </w:rPr>
              <w:t>合肥市教育</w:t>
            </w:r>
            <w:r>
              <w:rPr>
                <w:b/>
                <w:bCs/>
                <w:spacing w:val="-3"/>
              </w:rPr>
              <w:t>局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9"/>
          <w:pgSz w:w="11907" w:h="16839"/>
          <w:pgMar w:top="400" w:right="820" w:bottom="1153" w:left="823" w:header="0" w:footer="888" w:gutter="0"/>
        </w:sectPr>
        <w:rPr/>
      </w:pPr>
    </w:p>
    <w:p>
      <w:pPr>
        <w:ind w:left="2446"/>
        <w:spacing w:before="145"/>
        <w:outlineLvl w:val="0"/>
        <w:rPr>
          <w:rFonts w:ascii="SimSun" w:hAnsi="SimSun" w:eastAsia="SimSun" w:cs="SimSun"/>
          <w:sz w:val="28"/>
          <w:szCs w:val="28"/>
        </w:rPr>
      </w:pPr>
      <w:bookmarkStart w:name="bookmark145" w:id="146"/>
      <w:bookmarkEnd w:id="146"/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观影赋能成长，传承家国担当</w:t>
      </w:r>
    </w:p>
    <w:p>
      <w:pPr>
        <w:ind w:left="33" w:right="219" w:firstLine="544"/>
        <w:spacing w:before="243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职业教育强调学生综合素质与文化内涵培养。为丰富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25</w:t>
      </w:r>
      <w:r>
        <w:rPr>
          <w:rFonts w:ascii="SimSun" w:hAnsi="SimSun" w:eastAsia="SimSun" w:cs="SimSun"/>
          <w:sz w:val="28"/>
          <w:szCs w:val="28"/>
          <w:spacing w:val="-1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级新生校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园文化，弘扬传统文化，激发奋斗热情与家国情怀，合肥向远轨道交通</w:t>
      </w: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学校组织观看《哪吒之魔童闹海》，</w:t>
      </w:r>
      <w:r>
        <w:rPr>
          <w:rFonts w:ascii="SimSun" w:hAnsi="SimSun" w:eastAsia="SimSun" w:cs="SimSun"/>
          <w:sz w:val="28"/>
          <w:szCs w:val="28"/>
          <w:spacing w:val="-6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借光影引导学生思考成长、树立正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确三观。</w:t>
      </w:r>
    </w:p>
    <w:p>
      <w:pPr>
        <w:ind w:left="32" w:right="219" w:firstLine="544"/>
        <w:spacing w:before="2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组建专业选片团队，从多部影片中筛选出《哪吒之魔童闹海》。其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制作精良、主题深刻、剧情精彩，哪吒的抗争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、敖丙的担当等情节蕴含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丰富教育元素，契合学校育人目标。观影时学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生沉浸其中，被精彩场面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和情感表达吸引，现场掌声、欢呼声不断。</w:t>
      </w:r>
    </w:p>
    <w:p>
      <w:pPr>
        <w:ind w:left="29" w:right="219" w:firstLine="575"/>
        <w:spacing w:before="1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回来后开展主题班会、小组讨论、心得分享，组织“从哪吒精神看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自我成长”征文活动。还将影片精神融入专业课程，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如轨道交通运营管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理课鼓励创新，思政课培养家国担当。</w:t>
      </w:r>
    </w:p>
    <w:p>
      <w:pPr>
        <w:ind w:left="32" w:right="219" w:firstLine="553"/>
        <w:spacing w:before="2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学生从影片汲取精神力量，学习主动性增强，课堂专注度高，积极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参与实践与竞赛提升技能。团队协作意识提升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，品德修养进步，懂得关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爱他人、尊重师长，主动参与志愿服务。</w:t>
      </w:r>
    </w:p>
    <w:p>
      <w:pPr>
        <w:ind w:left="27" w:right="219" w:firstLine="556"/>
        <w:spacing w:before="2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活动丰富校园文化内涵，营造积极氛围，育人特色更鲜明，品牌影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响力提升，为后续文化教育活动积累经验，助力打造特色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校园文化育人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体系。</w:t>
      </w:r>
    </w:p>
    <w:p>
      <w:pPr>
        <w:ind w:left="29" w:firstLine="554"/>
        <w:spacing w:before="2" w:line="39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活动成果受关注，激发社会对青少年成长教育的重视，传播正能量，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助力弘扬传统文化与践行核心价值观。见下图：</w:t>
      </w:r>
    </w:p>
    <w:p>
      <w:pPr>
        <w:spacing w:line="399" w:lineRule="auto"/>
        <w:sectPr>
          <w:headerReference w:type="default" r:id="rId121"/>
          <w:footerReference w:type="default" r:id="rId122"/>
          <w:pgSz w:w="11907" w:h="16839"/>
          <w:pgMar w:top="1965" w:right="1571" w:bottom="1153" w:left="1785" w:header="1532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firstLine="131"/>
        <w:spacing w:line="4678" w:lineRule="exact"/>
        <w:rPr/>
      </w:pPr>
      <w:r>
        <w:rPr>
          <w:position w:val="-93"/>
        </w:rPr>
        <w:drawing>
          <wp:inline distT="0" distB="0" distL="0" distR="0">
            <wp:extent cx="5117591" cy="2970275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7591" cy="29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94"/>
        <w:spacing w:before="227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08" w:id="147"/>
      <w:bookmarkEnd w:id="147"/>
      <w:bookmarkStart w:name="bookmark105" w:id="148"/>
      <w:bookmarkEnd w:id="148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图4.3-5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组织观影活动</w:t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21"/>
        <w:spacing w:before="91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2" w:id="149"/>
      <w:bookmarkEnd w:id="149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4.4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职业启蒙教育</w:t>
      </w:r>
    </w:p>
    <w:p>
      <w:pPr>
        <w:ind w:left="32" w:right="19" w:firstLine="583"/>
        <w:spacing w:before="30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为贯彻落实《中华人民共和国职业教育法》、《中等职业学校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职业指导工作规定》等文件精神，在全校范围内推进职业启蒙教育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工作，由教务处牵头，联合产教融合中心、各专业教研室，构建“认</w:t>
      </w:r>
      <w:r>
        <w:rPr>
          <w:rFonts w:ascii="SimSun" w:hAnsi="SimSun" w:eastAsia="SimSun" w:cs="SimSun"/>
          <w:sz w:val="28"/>
          <w:szCs w:val="28"/>
          <w:b/>
          <w:bCs/>
          <w:spacing w:val="7"/>
        </w:rPr>
        <w:t>知-体验-实践”三位一体的教育体系，运用“课堂教学+企业研学</w:t>
      </w:r>
      <w:r>
        <w:rPr>
          <w:rFonts w:ascii="SimSun" w:hAnsi="SimSun" w:eastAsia="SimSun" w:cs="SimSun"/>
          <w:sz w:val="28"/>
          <w:szCs w:val="28"/>
          <w:b/>
          <w:bCs/>
          <w:spacing w:val="7"/>
        </w:rPr>
        <w:t>+岗位模拟”的方式，深化职业育人、实践育人成效，全面满足学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生职业发展的多元需求，学生职业认知水平和岗位适配能力不断提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高，职业核心素养明显提升。</w:t>
      </w:r>
    </w:p>
    <w:p>
      <w:pPr>
        <w:ind w:left="28" w:right="19" w:firstLine="580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通过搭建多样化职业教育平台，积极完善职业启蒙体系，明晰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职业发展方向，增强育人实效；通过开设职业规划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必修课、邀请行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业专家开展专题讲座、组织企业实地参观，拓宽学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生职业视野；坚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持开展职业技能模拟大赛、岗位体验日、职业形象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设计活动，充分</w:t>
      </w:r>
    </w:p>
    <w:p>
      <w:pPr>
        <w:spacing w:line="411" w:lineRule="auto"/>
        <w:sectPr>
          <w:headerReference w:type="default" r:id="rId68"/>
          <w:footerReference w:type="default" r:id="rId123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0" w:firstLine="1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利用校园公众号、实训基地展示区、校企合作宣传栏等载体和职业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分享会、生涯规划指导会、优秀毕业生返校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报告会，对学生进行职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业价值观教育和职业能力培养，不断增强学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生的职业认同感、岗位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责任意识、技能提升意识和职业发展意识，提升学生的就业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竞争力。</w:t>
      </w:r>
    </w:p>
    <w:p>
      <w:pPr>
        <w:spacing w:line="411" w:lineRule="auto"/>
        <w:sectPr>
          <w:footerReference w:type="default" r:id="rId125"/>
          <w:pgSz w:w="11907" w:h="16839"/>
          <w:pgMar w:top="400" w:right="1694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bookmarkStart w:name="bookmark209" w:id="150"/>
      <w:bookmarkEnd w:id="150"/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13】</w:t>
      </w:r>
    </w:p>
    <w:p>
      <w:pPr>
        <w:ind w:left="2307"/>
        <w:spacing w:before="258"/>
        <w:outlineLvl w:val="0"/>
        <w:rPr>
          <w:rFonts w:ascii="SimSun" w:hAnsi="SimSun" w:eastAsia="SimSun" w:cs="SimSun"/>
          <w:sz w:val="28"/>
          <w:szCs w:val="28"/>
        </w:rPr>
      </w:pPr>
      <w:bookmarkStart w:name="bookmark146" w:id="151"/>
      <w:bookmarkEnd w:id="151"/>
      <w:r>
        <w:rPr>
          <w:rFonts w:ascii="SimSun" w:hAnsi="SimSun" w:eastAsia="SimSun" w:cs="SimSun"/>
          <w:sz w:val="28"/>
          <w:szCs w:val="28"/>
          <w:b/>
          <w:bCs/>
          <w:spacing w:val="1"/>
        </w:rPr>
        <w:t>深耕职业启蒙</w:t>
      </w:r>
      <w:r>
        <w:rPr>
          <w:rFonts w:ascii="SimSun" w:hAnsi="SimSun" w:eastAsia="SimSun" w:cs="SimSun"/>
          <w:sz w:val="28"/>
          <w:szCs w:val="28"/>
          <w:spacing w:val="22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培育技能人才</w:t>
      </w:r>
    </w:p>
    <w:p>
      <w:pPr>
        <w:ind w:left="27" w:right="19" w:firstLine="594"/>
        <w:spacing w:before="26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学校坚持弘扬劳模精神、劳动精神和工匠精神，全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面推进立德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树人根本任务，营造浓厚的职业启蒙教育氛围。学校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积极组织和参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加省、市中职学校职业技能大赛、技能创新大赛。学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校将职业认知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教育和岗位技能培养融入日常教学与实践活动，教育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引导学生明确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职业定位、夯实专业基础、锤炼过硬技能、树立职业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理想。激励学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生树立技能成才、技能报国的远大目标，争做有理想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、敢担当、能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吃苦、肯奋斗的新时代高素质技能人才。见下图：</w:t>
      </w:r>
    </w:p>
    <w:p>
      <w:pPr>
        <w:spacing w:before="43"/>
        <w:rPr/>
      </w:pPr>
      <w:r/>
    </w:p>
    <w:p>
      <w:pPr>
        <w:spacing w:before="42"/>
        <w:rPr/>
      </w:pPr>
      <w:r/>
    </w:p>
    <w:p>
      <w:pPr>
        <w:sectPr>
          <w:footerReference w:type="default" r:id="rId126"/>
          <w:pgSz w:w="11907" w:h="16839"/>
          <w:pgMar w:top="400" w:right="1785" w:bottom="1153" w:left="1785" w:header="0" w:footer="889" w:gutter="0"/>
          <w:cols w:equalWidth="0" w:num="1">
            <w:col w:w="8335" w:space="0"/>
          </w:cols>
        </w:sectPr>
        <w:rPr/>
      </w:pPr>
    </w:p>
    <w:p>
      <w:pPr>
        <w:ind w:firstLine="14"/>
        <w:spacing w:line="2604" w:lineRule="exact"/>
        <w:rPr/>
      </w:pPr>
      <w:r>
        <w:rPr>
          <w:position w:val="-52"/>
        </w:rPr>
        <w:drawing>
          <wp:inline distT="0" distB="0" distL="0" distR="0">
            <wp:extent cx="2481071" cy="165353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071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9"/>
        <w:spacing w:before="282"/>
        <w:outlineLvl w:val="0"/>
        <w:rPr>
          <w:rFonts w:ascii="SimSun" w:hAnsi="SimSun" w:eastAsia="SimSun" w:cs="SimSun"/>
          <w:sz w:val="24"/>
          <w:szCs w:val="24"/>
        </w:rPr>
      </w:pPr>
      <w:bookmarkStart w:name="bookmark106" w:id="152"/>
      <w:bookmarkEnd w:id="152"/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4.4-1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学生开展职业岗位模拟实训</w:t>
      </w:r>
    </w:p>
    <w:p>
      <w:pPr>
        <w:ind w:firstLine="14"/>
        <w:spacing w:before="234" w:line="2604" w:lineRule="exact"/>
        <w:rPr/>
      </w:pPr>
      <w:r>
        <w:rPr>
          <w:position w:val="-52"/>
        </w:rPr>
        <w:drawing>
          <wp:inline distT="0" distB="0" distL="0" distR="0">
            <wp:extent cx="2481071" cy="165354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071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24"/>
        <w:spacing w:line="2602" w:lineRule="exact"/>
        <w:rPr/>
      </w:pPr>
      <w:r>
        <w:rPr>
          <w:position w:val="-52"/>
        </w:rPr>
        <w:drawing>
          <wp:inline distT="0" distB="0" distL="0" distR="0">
            <wp:extent cx="2481071" cy="1652663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071" cy="16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"/>
        <w:spacing w:before="283" w:line="241" w:lineRule="auto"/>
        <w:outlineLvl w:val="0"/>
        <w:rPr>
          <w:rFonts w:ascii="SimSun" w:hAnsi="SimSun" w:eastAsia="SimSun" w:cs="SimSun"/>
          <w:sz w:val="24"/>
          <w:szCs w:val="24"/>
        </w:rPr>
      </w:pPr>
      <w:bookmarkStart w:name="bookmark107" w:id="153"/>
      <w:bookmarkEnd w:id="153"/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4.4-2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学生赴校企合作企业研学</w:t>
      </w:r>
    </w:p>
    <w:p>
      <w:pPr>
        <w:spacing w:before="232" w:line="2611" w:lineRule="exact"/>
        <w:rPr/>
      </w:pPr>
      <w:r>
        <w:rPr>
          <w:position w:val="-52"/>
        </w:rPr>
        <w:drawing>
          <wp:inline distT="0" distB="0" distL="0" distR="0">
            <wp:extent cx="2481071" cy="165811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81071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1" w:lineRule="exact"/>
        <w:sectPr>
          <w:type w:val="continuous"/>
          <w:pgSz w:w="11907" w:h="16839"/>
          <w:pgMar w:top="400" w:right="1785" w:bottom="1153" w:left="1785" w:header="0" w:footer="889" w:gutter="0"/>
          <w:cols w:equalWidth="0" w:num="2">
            <w:col w:w="4165" w:space="100"/>
            <w:col w:w="4071" w:space="0"/>
          </w:cols>
        </w:sectPr>
        <w:rPr/>
      </w:pPr>
    </w:p>
    <w:p>
      <w:pPr>
        <w:spacing w:line="222" w:lineRule="exact"/>
        <w:rPr/>
      </w:pPr>
      <w:r/>
    </w:p>
    <w:p>
      <w:pPr>
        <w:spacing w:line="222" w:lineRule="exact"/>
        <w:sectPr>
          <w:type w:val="continuous"/>
          <w:pgSz w:w="11907" w:h="16839"/>
          <w:pgMar w:top="400" w:right="1785" w:bottom="1153" w:left="1785" w:header="0" w:footer="889" w:gutter="0"/>
          <w:cols w:equalWidth="0" w:num="1">
            <w:col w:w="8335" w:space="0"/>
          </w:cols>
        </w:sectPr>
        <w:rPr/>
      </w:pPr>
    </w:p>
    <w:p>
      <w:pPr>
        <w:ind w:left="59"/>
        <w:spacing w:before="54" w:line="205" w:lineRule="auto"/>
        <w:outlineLvl w:val="0"/>
        <w:rPr>
          <w:rFonts w:ascii="SimSun" w:hAnsi="SimSun" w:eastAsia="SimSun" w:cs="SimSun"/>
          <w:sz w:val="24"/>
          <w:szCs w:val="24"/>
        </w:rPr>
      </w:pPr>
      <w:bookmarkStart w:name="bookmark108" w:id="154"/>
      <w:bookmarkEnd w:id="154"/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图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4.4-3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-2"/>
        </w:rPr>
        <w:t>优秀毕业生返校演讲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3" w:line="205" w:lineRule="auto"/>
        <w:outlineLvl w:val="0"/>
        <w:rPr>
          <w:rFonts w:ascii="SimSun" w:hAnsi="SimSun" w:eastAsia="SimSun" w:cs="SimSun"/>
          <w:sz w:val="24"/>
          <w:szCs w:val="24"/>
        </w:rPr>
      </w:pPr>
      <w:bookmarkStart w:name="bookmark109" w:id="155"/>
      <w:bookmarkEnd w:id="155"/>
      <w:r>
        <w:rPr>
          <w:rFonts w:ascii="SimSun" w:hAnsi="SimSun" w:eastAsia="SimSun" w:cs="SimSun"/>
          <w:sz w:val="24"/>
          <w:szCs w:val="24"/>
          <w:b/>
          <w:bCs/>
          <w:spacing w:val="1"/>
        </w:rPr>
        <w:t>图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1"/>
        </w:rPr>
        <w:t>4.4-4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spacing w:val="1"/>
        </w:rPr>
        <w:t>参加世界级职业院校技能大赛</w:t>
      </w:r>
    </w:p>
    <w:p>
      <w:pPr>
        <w:spacing w:line="205" w:lineRule="auto"/>
        <w:sectPr>
          <w:type w:val="continuous"/>
          <w:pgSz w:w="11907" w:h="16839"/>
          <w:pgMar w:top="400" w:right="1785" w:bottom="1153" w:left="1785" w:header="0" w:footer="889" w:gutter="0"/>
          <w:cols w:equalWidth="0" w:num="2">
            <w:col w:w="3956" w:space="100"/>
            <w:col w:w="427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"/>
        <w:spacing w:before="100" w:line="416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210" w:id="156"/>
      <w:bookmarkEnd w:id="156"/>
      <w:bookmarkStart w:name="bookmark23" w:id="157"/>
      <w:bookmarkEnd w:id="157"/>
      <w:r>
        <w:rPr>
          <w:rFonts w:ascii="SimSun" w:hAnsi="SimSun" w:eastAsia="SimSun" w:cs="SimSun"/>
          <w:sz w:val="31"/>
          <w:szCs w:val="31"/>
          <w:b/>
          <w:bCs/>
          <w:spacing w:val="-2"/>
          <w:position w:val="1"/>
        </w:rPr>
        <w:t>第5部分</w:t>
      </w:r>
      <w:r>
        <w:rPr>
          <w:rFonts w:ascii="SimSun" w:hAnsi="SimSun" w:eastAsia="SimSun" w:cs="SimSun"/>
          <w:sz w:val="31"/>
          <w:szCs w:val="31"/>
          <w:spacing w:val="-2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2"/>
          <w:position w:val="1"/>
        </w:rPr>
        <w:t>国际合作</w:t>
      </w:r>
    </w:p>
    <w:p>
      <w:pPr>
        <w:ind w:left="18"/>
        <w:spacing w:before="271" w:line="22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4" w:id="158"/>
      <w:bookmarkEnd w:id="158"/>
      <w:r>
        <w:rPr>
          <w:rFonts w:ascii="SimSun" w:hAnsi="SimSun" w:eastAsia="SimSun" w:cs="SimSun"/>
          <w:sz w:val="28"/>
          <w:szCs w:val="28"/>
          <w:b/>
          <w:bCs/>
          <w:spacing w:val="-24"/>
        </w:rPr>
        <w:t>5.1</w:t>
      </w:r>
      <w:r>
        <w:rPr>
          <w:rFonts w:ascii="SimSun" w:hAnsi="SimSun" w:eastAsia="SimSun" w:cs="SimSun"/>
          <w:sz w:val="28"/>
          <w:szCs w:val="28"/>
          <w:spacing w:val="2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4"/>
        </w:rPr>
        <w:t>留学生培养</w:t>
      </w:r>
    </w:p>
    <w:p>
      <w:pPr>
        <w:ind w:left="31"/>
        <w:spacing w:before="26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(因办学条件限制，尚未开展留学生培养)</w:t>
      </w:r>
    </w:p>
    <w:p>
      <w:pPr>
        <w:ind w:left="18"/>
        <w:spacing w:before="243" w:line="212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5" w:id="159"/>
      <w:bookmarkEnd w:id="159"/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5.2</w:t>
      </w:r>
      <w:r>
        <w:rPr>
          <w:rFonts w:ascii="SimSun" w:hAnsi="SimSun" w:eastAsia="SimSun" w:cs="SimSun"/>
          <w:sz w:val="28"/>
          <w:szCs w:val="28"/>
          <w:spacing w:val="-2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合作办学</w:t>
      </w:r>
    </w:p>
    <w:p>
      <w:pPr>
        <w:ind w:left="31"/>
        <w:spacing w:before="275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(因办学条件限制，尚未开展国际合作办学)</w:t>
      </w:r>
    </w:p>
    <w:p>
      <w:pPr>
        <w:ind w:left="18"/>
        <w:spacing w:before="254" w:line="200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6" w:id="160"/>
      <w:bookmarkEnd w:id="160"/>
      <w:r>
        <w:rPr>
          <w:rFonts w:ascii="SimSun" w:hAnsi="SimSun" w:eastAsia="SimSun" w:cs="SimSun"/>
          <w:sz w:val="28"/>
          <w:szCs w:val="28"/>
          <w:b/>
          <w:bCs/>
          <w:spacing w:val="-24"/>
        </w:rPr>
        <w:t>5.3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4"/>
        </w:rPr>
        <w:t>交流互鉴</w:t>
      </w:r>
    </w:p>
    <w:p>
      <w:pPr>
        <w:ind w:left="31"/>
        <w:spacing w:before="284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(因办学条件限制，尚未开展交流互鉴)</w:t>
      </w:r>
    </w:p>
    <w:p>
      <w:pPr>
        <w:spacing w:line="241" w:lineRule="auto"/>
        <w:sectPr>
          <w:footerReference w:type="default" r:id="rId131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"/>
        <w:spacing w:before="100" w:line="416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211" w:id="161"/>
      <w:bookmarkEnd w:id="161"/>
      <w:bookmarkStart w:name="bookmark27" w:id="162"/>
      <w:bookmarkEnd w:id="162"/>
      <w:r>
        <w:rPr>
          <w:rFonts w:ascii="SimSun" w:hAnsi="SimSun" w:eastAsia="SimSun" w:cs="SimSun"/>
          <w:sz w:val="31"/>
          <w:szCs w:val="31"/>
          <w:b/>
          <w:bCs/>
          <w:spacing w:val="-3"/>
          <w:position w:val="1"/>
        </w:rPr>
        <w:t>第六部分</w:t>
      </w:r>
      <w:r>
        <w:rPr>
          <w:rFonts w:ascii="SimSun" w:hAnsi="SimSun" w:eastAsia="SimSun" w:cs="SimSun"/>
          <w:sz w:val="31"/>
          <w:szCs w:val="31"/>
          <w:spacing w:val="143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3"/>
          <w:position w:val="1"/>
        </w:rPr>
        <w:t>产教融合</w:t>
      </w:r>
    </w:p>
    <w:p>
      <w:pPr>
        <w:ind w:left="27" w:firstLine="544"/>
        <w:spacing w:before="281" w:line="40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产教融合、校企合作是职业教育的基本办学模式，是推动学校高质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量发展、提升人才培养适应性的关键路径。合肥向远轨道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交通学校紧密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对接轨道交通及相关产业发展需求，坚持以产业为导向、以企业为依托，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系统构建了“双元育人、资源共享、互利共赢”的深度合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作机制。学校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通过成立专项工作团队、优化合作企业布局，已与中车浦镇阿尔斯通、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南京益发电气、安徽交控石油、合肥/芜湖车站商务服务部等多家行业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优质企业建立稳固合作关系，覆盖车辆检修、电气供电、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运营服务等核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心领域，形成了紧密互动的校企合作生态。学校创新推行“现场实训”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与“订单培养”模式，将课堂延伸至生产服务一线，并联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合企业共同制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定人才培养方案、开发课程资源、组建双导师队伍，实现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了教学过程与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生产过程的精准对接。同时，学校动态调整专业结构，深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化中国特色现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代学徒制试点，强化校企共建课程、教材与实训资源，并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依托全国性及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区域性产教融合共同体平台，推动师资共育、技术共研。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通过全方位的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产教深度融合，学校有效提升了学生的岗位胜任力与职业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发展力，为行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业企业精准输送了大批高素质技术技能人才，切实彰显了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职业教育服务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产业升级的使命与价值。</w:t>
      </w:r>
    </w:p>
    <w:p>
      <w:pPr>
        <w:ind w:left="26"/>
        <w:spacing w:before="123" w:line="208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8" w:id="163"/>
      <w:bookmarkEnd w:id="163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6.1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校企合作双元育人</w:t>
      </w:r>
    </w:p>
    <w:p>
      <w:pPr>
        <w:ind w:left="25"/>
        <w:spacing w:before="296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6.1.1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校企合作开展基本情况</w:t>
      </w:r>
    </w:p>
    <w:p>
      <w:pPr>
        <w:ind w:left="28" w:right="231" w:firstLine="560"/>
        <w:spacing w:before="258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合肥向远轨道交通学校持续深化产教融合、校企合作，将其作为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提升人才培养质量、精准对接行业需求的核心路径，构建起“资源共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享、协同育人、互利共赢”的合作新格局。</w:t>
      </w:r>
    </w:p>
    <w:p>
      <w:pPr>
        <w:spacing w:line="412" w:lineRule="auto"/>
        <w:sectPr>
          <w:footerReference w:type="default" r:id="rId132"/>
          <w:pgSz w:w="11907" w:h="16839"/>
          <w:pgMar w:top="400" w:right="1568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631" w:right="621" w:firstLine="578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12" w:id="164"/>
      <w:bookmarkEnd w:id="164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学校成立校领导牵头的校企合作专项工作团队，制定规范化合作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流程与管理办法，明确校企双方权责义务，建立健全沟通协调、监督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保障与成效考核机制，为合作落地筑牢制度根基。围绕轨道交通及相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关产业发展需求，学校优化合作企业布局，已与中车浦镇阿尔斯通运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输系统有限公司、南京益发电气自动化有限公司、安徽交控石油有限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公司、合肥南站商务座服务部、芜湖站商务座服务部等多家优质单位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建立长期稳定合作关系，覆盖接触网维护、车辆检修、客运服务等多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个核心领域，校企双方联系紧密、互动频繁。</w:t>
      </w:r>
    </w:p>
    <w:p>
      <w:pPr>
        <w:ind w:left="632" w:right="621" w:firstLine="577"/>
        <w:spacing w:before="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学校创新推行“现场实训”模式，摒弃传统校内实训局限，直接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将实习实训课堂搬到企业生产、服务一线。学生在南京益发电气自动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化有限公司的车间里学习设备调试技术，在安徽交控石油有限公司的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站点中熟悉运营管理流程，在合肥南站、芜湖站商务座服务部的岗位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上锤炼服务礼仪与实操技能。同时，学校依据合作企业用人标准定制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课程体系，引导学生深度参与企业实际工作任务，积累实战经验。众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多毕业生通过校企合作渠道顺利入职心仪企业，实现学业与职业的无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缝衔接，充分彰显了学校“按需育人、精准就业”的育人成效，为轨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道交通及相关产业发展持续注入新生力量。见下表：</w:t>
      </w:r>
    </w:p>
    <w:p>
      <w:pPr>
        <w:ind w:left="1989"/>
        <w:outlineLvl w:val="0"/>
        <w:rPr>
          <w:rFonts w:ascii="SimSun" w:hAnsi="SimSun" w:eastAsia="SimSun" w:cs="SimSun"/>
          <w:sz w:val="28"/>
          <w:szCs w:val="28"/>
        </w:rPr>
      </w:pPr>
      <w:bookmarkStart w:name="bookmark54" w:id="165"/>
      <w:bookmarkEnd w:id="165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6.1-1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合肥向远轨道交通学校校企合作情况统计</w:t>
      </w:r>
    </w:p>
    <w:p>
      <w:pPr>
        <w:spacing w:line="105" w:lineRule="exact"/>
        <w:rPr/>
      </w:pPr>
      <w:r/>
    </w:p>
    <w:tbl>
      <w:tblPr>
        <w:tblStyle w:val="TableNormal"/>
        <w:tblW w:w="95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7"/>
        <w:gridCol w:w="3061"/>
        <w:gridCol w:w="4104"/>
        <w:gridCol w:w="919"/>
        <w:gridCol w:w="871"/>
      </w:tblGrid>
      <w:tr>
        <w:trPr>
          <w:trHeight w:val="1226" w:hRule="atLeast"/>
        </w:trPr>
        <w:tc>
          <w:tcPr>
            <w:shd w:val="clear" w:fill="C6DAF0"/>
            <w:tcW w:w="5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91" w:line="367" w:lineRule="exact"/>
              <w:rPr/>
            </w:pPr>
            <w:r>
              <w:rPr>
                <w:b/>
                <w:bCs/>
                <w:spacing w:val="-12"/>
                <w:position w:val="1"/>
              </w:rPr>
              <w:t>序号</w:t>
            </w:r>
          </w:p>
        </w:tc>
        <w:tc>
          <w:tcPr>
            <w:shd w:val="clear" w:fill="C6DAF0"/>
            <w:tcW w:w="306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4"/>
              <w:spacing w:before="91" w:line="369" w:lineRule="exact"/>
              <w:rPr/>
            </w:pPr>
            <w:r>
              <w:rPr>
                <w:b/>
                <w:bCs/>
                <w:spacing w:val="-8"/>
                <w:position w:val="1"/>
              </w:rPr>
              <w:t>企业名称</w:t>
            </w:r>
          </w:p>
        </w:tc>
        <w:tc>
          <w:tcPr>
            <w:shd w:val="clear" w:fill="C6DAF0"/>
            <w:tcW w:w="410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6"/>
              <w:spacing w:before="91" w:line="242" w:lineRule="auto"/>
              <w:rPr/>
            </w:pPr>
            <w:r>
              <w:rPr>
                <w:b/>
                <w:bCs/>
                <w:spacing w:val="-7"/>
              </w:rPr>
              <w:t>合作专业</w:t>
            </w:r>
          </w:p>
        </w:tc>
        <w:tc>
          <w:tcPr>
            <w:shd w:val="clear" w:fill="C6DAF0"/>
            <w:tcW w:w="919" w:type="dxa"/>
            <w:vAlign w:val="top"/>
          </w:tcPr>
          <w:p>
            <w:pPr>
              <w:pStyle w:val="TableText"/>
              <w:ind w:left="190"/>
              <w:spacing w:before="50" w:line="242" w:lineRule="auto"/>
              <w:rPr/>
            </w:pPr>
            <w:r>
              <w:rPr>
                <w:b/>
                <w:bCs/>
                <w:spacing w:val="-9"/>
              </w:rPr>
              <w:t>校企</w:t>
            </w:r>
          </w:p>
          <w:p>
            <w:pPr>
              <w:pStyle w:val="TableText"/>
              <w:ind w:left="54"/>
              <w:spacing w:before="35" w:line="242" w:lineRule="auto"/>
              <w:rPr/>
            </w:pPr>
            <w:r>
              <w:rPr>
                <w:b/>
                <w:bCs/>
                <w:spacing w:val="-8"/>
              </w:rPr>
              <w:t>合作协</w:t>
            </w:r>
          </w:p>
          <w:p>
            <w:pPr>
              <w:pStyle w:val="TableText"/>
              <w:ind w:left="330"/>
              <w:spacing w:before="41" w:line="234" w:lineRule="auto"/>
              <w:rPr/>
            </w:pPr>
            <w:r>
              <w:rPr>
                <w:b/>
                <w:bCs/>
                <w:spacing w:val="-3"/>
              </w:rPr>
              <w:t>议</w:t>
            </w:r>
          </w:p>
        </w:tc>
        <w:tc>
          <w:tcPr>
            <w:shd w:val="clear" w:fill="C6DAF0"/>
            <w:tcW w:w="871" w:type="dxa"/>
            <w:vAlign w:val="top"/>
          </w:tcPr>
          <w:p>
            <w:pPr>
              <w:pStyle w:val="TableText"/>
              <w:ind w:left="167"/>
              <w:spacing w:before="50" w:line="242" w:lineRule="auto"/>
              <w:rPr/>
            </w:pPr>
            <w:r>
              <w:rPr>
                <w:b/>
                <w:bCs/>
                <w:spacing w:val="-10"/>
              </w:rPr>
              <w:t>建有</w:t>
            </w:r>
          </w:p>
          <w:p>
            <w:pPr>
              <w:pStyle w:val="TableText"/>
              <w:ind w:left="41"/>
              <w:spacing w:before="35" w:line="242" w:lineRule="auto"/>
              <w:rPr/>
            </w:pPr>
            <w:r>
              <w:rPr>
                <w:b/>
                <w:bCs/>
                <w:spacing w:val="-13"/>
              </w:rPr>
              <w:t>实训基</w:t>
            </w:r>
          </w:p>
          <w:p>
            <w:pPr>
              <w:pStyle w:val="TableText"/>
              <w:ind w:left="302"/>
              <w:spacing w:before="52" w:line="215" w:lineRule="auto"/>
              <w:rPr/>
            </w:pPr>
            <w:r>
              <w:rPr>
                <w:b/>
                <w:bCs/>
                <w:spacing w:val="-3"/>
              </w:rPr>
              <w:t>地</w:t>
            </w:r>
          </w:p>
        </w:tc>
      </w:tr>
      <w:tr>
        <w:trPr>
          <w:trHeight w:val="814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35"/>
              <w:spacing w:before="247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721" w:right="131" w:hanging="542"/>
              <w:spacing w:before="45" w:line="250" w:lineRule="auto"/>
              <w:rPr/>
            </w:pPr>
            <w:r>
              <w:rPr>
                <w:b/>
                <w:bCs/>
                <w:spacing w:val="-9"/>
              </w:rPr>
              <w:t>中车浦镇阿尔斯通运输</w:t>
            </w:r>
            <w:r>
              <w:rPr>
                <w:b/>
                <w:bCs/>
                <w:spacing w:val="-9"/>
              </w:rPr>
              <w:t>系统有限公司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4"/>
              <w:spacing w:before="45" w:line="238" w:lineRule="auto"/>
              <w:rPr/>
            </w:pPr>
            <w:r>
              <w:rPr>
                <w:b/>
                <w:bCs/>
                <w:spacing w:val="-9"/>
              </w:rPr>
              <w:t>城市轨道交通车辆运用与检修,电</w:t>
            </w:r>
          </w:p>
          <w:p>
            <w:pPr>
              <w:pStyle w:val="TableText"/>
              <w:ind w:left="1240"/>
              <w:spacing w:before="45" w:line="232" w:lineRule="auto"/>
              <w:rPr/>
            </w:pPr>
            <w:r>
              <w:rPr>
                <w:b/>
                <w:bCs/>
                <w:spacing w:val="-8"/>
              </w:rPr>
              <w:t>气化铁道供电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247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3"/>
              <w:spacing w:before="247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414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31"/>
              <w:spacing w:before="47" w:line="235" w:lineRule="auto"/>
              <w:rPr/>
            </w:pPr>
            <w:r>
              <w:rPr>
                <w:b/>
                <w:bCs/>
                <w:spacing w:val="-3"/>
              </w:rPr>
              <w:t>2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55"/>
              <w:spacing w:before="47" w:line="235" w:lineRule="auto"/>
              <w:rPr/>
            </w:pPr>
            <w:r>
              <w:rPr>
                <w:b/>
                <w:bCs/>
                <w:spacing w:val="-6"/>
              </w:rPr>
              <w:t>南京益发电气自动化有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3"/>
              <w:spacing w:before="47" w:line="235" w:lineRule="auto"/>
              <w:rPr/>
            </w:pPr>
            <w:r>
              <w:rPr>
                <w:b/>
                <w:bCs/>
                <w:spacing w:val="-9"/>
              </w:rPr>
              <w:t>城市轨道交通车辆运用与检修,电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47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3"/>
              <w:spacing w:before="47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3"/>
          <w:pgSz w:w="11907" w:h="16839"/>
          <w:pgMar w:top="400" w:right="1178" w:bottom="1153" w:left="1180" w:header="0" w:footer="889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7"/>
        <w:gridCol w:w="3061"/>
        <w:gridCol w:w="4104"/>
        <w:gridCol w:w="919"/>
        <w:gridCol w:w="871"/>
      </w:tblGrid>
      <w:tr>
        <w:trPr>
          <w:trHeight w:val="417" w:hRule="atLeast"/>
        </w:trPr>
        <w:tc>
          <w:tcPr>
            <w:tcW w:w="5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146"/>
              <w:spacing w:before="50" w:line="235" w:lineRule="auto"/>
              <w:rPr/>
            </w:pPr>
            <w:bookmarkStart w:name="bookmark213" w:id="166"/>
            <w:bookmarkEnd w:id="166"/>
            <w:r>
              <w:rPr>
                <w:b/>
                <w:bCs/>
                <w:spacing w:val="-17"/>
              </w:rPr>
              <w:t>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1241"/>
              <w:spacing w:before="50" w:line="235" w:lineRule="auto"/>
              <w:rPr/>
            </w:pPr>
            <w:r>
              <w:rPr>
                <w:b/>
                <w:bCs/>
                <w:spacing w:val="-9"/>
              </w:rPr>
              <w:t>气化铁道供电</w:t>
            </w:r>
          </w:p>
        </w:tc>
        <w:tc>
          <w:tcPr>
            <w:tcW w:w="9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25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3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47"/>
              <w:spacing w:before="43" w:line="235" w:lineRule="auto"/>
              <w:rPr/>
            </w:pPr>
            <w:r>
              <w:rPr>
                <w:b/>
                <w:bCs/>
                <w:spacing w:val="-5"/>
              </w:rPr>
              <w:t>上海铁路局合肥直属站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60"/>
              <w:spacing w:before="43" w:line="235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9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0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815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24"/>
              <w:spacing w:before="244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42"/>
              <w:spacing w:before="44"/>
              <w:rPr/>
            </w:pPr>
            <w:r>
              <w:rPr>
                <w:b/>
                <w:bCs/>
                <w:spacing w:val="-5"/>
              </w:rPr>
              <w:t>合肥登安保安服务有限</w:t>
            </w:r>
          </w:p>
          <w:p>
            <w:pPr>
              <w:pStyle w:val="TableText"/>
              <w:ind w:left="1260"/>
              <w:spacing w:before="61" w:line="200" w:lineRule="auto"/>
              <w:rPr/>
            </w:pPr>
            <w:r>
              <w:rPr>
                <w:b/>
                <w:bCs/>
                <w:spacing w:val="-11"/>
              </w:rPr>
              <w:t>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59"/>
              <w:spacing w:before="245" w:line="241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9"/>
              <w:spacing w:before="244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0"/>
              <w:spacing w:before="244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818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29"/>
              <w:spacing w:before="248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79"/>
              <w:spacing w:before="44"/>
              <w:rPr/>
            </w:pPr>
            <w:r>
              <w:rPr>
                <w:b/>
                <w:bCs/>
                <w:spacing w:val="-9"/>
              </w:rPr>
              <w:t>中科智电科技安徽分公</w:t>
            </w:r>
          </w:p>
          <w:p>
            <w:pPr>
              <w:pStyle w:val="TableText"/>
              <w:ind w:left="1423"/>
              <w:spacing w:before="63" w:line="200" w:lineRule="auto"/>
              <w:rPr/>
            </w:pPr>
            <w:r>
              <w:rPr>
                <w:b/>
                <w:bCs/>
                <w:spacing w:val="-3"/>
              </w:rPr>
              <w:t>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4"/>
              <w:spacing w:before="44" w:line="238" w:lineRule="auto"/>
              <w:rPr/>
            </w:pPr>
            <w:r>
              <w:rPr>
                <w:b/>
                <w:bCs/>
                <w:spacing w:val="-9"/>
              </w:rPr>
              <w:t>城市轨道交通车辆运用与检修,电</w:t>
            </w:r>
          </w:p>
          <w:p>
            <w:pPr>
              <w:pStyle w:val="TableText"/>
              <w:ind w:left="1240"/>
              <w:spacing w:before="44" w:line="236" w:lineRule="auto"/>
              <w:rPr/>
            </w:pPr>
            <w:r>
              <w:rPr>
                <w:b/>
                <w:bCs/>
                <w:spacing w:val="-8"/>
              </w:rPr>
              <w:t>气化铁道供电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247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3"/>
              <w:spacing w:before="247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410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31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6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426"/>
              <w:spacing w:before="43" w:line="235" w:lineRule="auto"/>
              <w:rPr/>
            </w:pPr>
            <w:r>
              <w:rPr>
                <w:b/>
                <w:bCs/>
                <w:spacing w:val="-6"/>
              </w:rPr>
              <w:t>安徽交通控股集团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59"/>
              <w:spacing w:before="43" w:line="235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6"/>
              <w:spacing w:before="74" w:line="189" w:lineRule="auto"/>
              <w:rPr/>
            </w:pPr>
            <w:r>
              <w:rPr>
                <w:b/>
                <w:bCs/>
                <w:spacing w:val="-3"/>
              </w:rPr>
              <w:t>无</w:t>
            </w:r>
          </w:p>
        </w:tc>
      </w:tr>
      <w:tr>
        <w:trPr>
          <w:trHeight w:val="1221" w:hRule="atLeast"/>
        </w:trPr>
        <w:tc>
          <w:tcPr>
            <w:tcW w:w="5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91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7</w:t>
            </w:r>
          </w:p>
        </w:tc>
        <w:tc>
          <w:tcPr>
            <w:tcW w:w="3061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7" w:right="131" w:hanging="843"/>
              <w:spacing w:before="91" w:line="251" w:lineRule="auto"/>
              <w:rPr/>
            </w:pPr>
            <w:r>
              <w:rPr>
                <w:b/>
                <w:bCs/>
                <w:spacing w:val="-5"/>
              </w:rPr>
              <w:t>芜湖运达轨道交通建设</w:t>
            </w:r>
            <w:r>
              <w:rPr>
                <w:b/>
                <w:bCs/>
                <w:spacing w:val="-9"/>
              </w:rPr>
              <w:t>有限公司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816" w:hanging="804"/>
              <w:spacing w:before="246" w:line="268" w:lineRule="auto"/>
              <w:rPr/>
            </w:pPr>
            <w:r>
              <w:rPr>
                <w:b/>
                <w:bCs/>
                <w:spacing w:val="-11"/>
              </w:rPr>
              <w:t>城市轨道交通运营服务，城市轨道</w:t>
            </w:r>
            <w:r>
              <w:rPr>
                <w:b/>
                <w:bCs/>
                <w:spacing w:val="-6"/>
              </w:rPr>
              <w:t>交通车辆运用与检修</w:t>
            </w:r>
          </w:p>
        </w:tc>
        <w:tc>
          <w:tcPr>
            <w:tcW w:w="91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8"/>
              <w:spacing w:before="91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3"/>
              <w:spacing w:before="91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412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25"/>
              <w:spacing w:before="45" w:line="235" w:lineRule="auto"/>
              <w:rPr/>
            </w:pPr>
            <w:r>
              <w:rPr>
                <w:b/>
                <w:bCs/>
                <w:spacing w:val="-3"/>
              </w:rPr>
              <w:t>8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47"/>
              <w:spacing w:before="45" w:line="235" w:lineRule="auto"/>
              <w:rPr/>
            </w:pPr>
            <w:r>
              <w:rPr>
                <w:b/>
                <w:bCs/>
                <w:spacing w:val="-5"/>
              </w:rPr>
              <w:t>上海申铁杰能有限公司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417"/>
              <w:spacing w:before="45" w:line="235" w:lineRule="auto"/>
              <w:rPr/>
            </w:pPr>
            <w:r>
              <w:rPr>
                <w:b/>
                <w:bCs/>
                <w:spacing w:val="-7"/>
              </w:rPr>
              <w:t>电气化铁道供电，机电技术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9"/>
              <w:spacing w:before="45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4"/>
              <w:spacing w:before="75" w:line="189" w:lineRule="auto"/>
              <w:rPr/>
            </w:pPr>
            <w:r>
              <w:rPr>
                <w:b/>
                <w:bCs/>
                <w:spacing w:val="-3"/>
              </w:rPr>
              <w:t>无</w:t>
            </w:r>
          </w:p>
        </w:tc>
      </w:tr>
      <w:tr>
        <w:trPr>
          <w:trHeight w:val="410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233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9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419"/>
              <w:spacing w:before="43" w:line="235" w:lineRule="auto"/>
              <w:rPr/>
            </w:pPr>
            <w:r>
              <w:rPr>
                <w:b/>
                <w:bCs/>
                <w:spacing w:val="-5"/>
              </w:rPr>
              <w:t>合肥中车有限公司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416"/>
              <w:spacing w:before="43" w:line="235" w:lineRule="auto"/>
              <w:rPr/>
            </w:pPr>
            <w:r>
              <w:rPr>
                <w:b/>
                <w:bCs/>
                <w:spacing w:val="-7"/>
              </w:rPr>
              <w:t>电气化铁道供电，机电技术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7"/>
              <w:spacing w:before="43" w:line="235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5"/>
              <w:spacing w:before="73" w:line="189" w:lineRule="auto"/>
              <w:rPr/>
            </w:pPr>
            <w:r>
              <w:rPr>
                <w:b/>
                <w:bCs/>
                <w:spacing w:val="-3"/>
              </w:rPr>
              <w:t>无</w:t>
            </w:r>
          </w:p>
        </w:tc>
      </w:tr>
      <w:tr>
        <w:trPr>
          <w:trHeight w:val="815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166"/>
              <w:spacing w:before="247" w:line="396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429"/>
              <w:spacing w:before="247"/>
              <w:rPr/>
            </w:pPr>
            <w:r>
              <w:rPr>
                <w:b/>
                <w:bCs/>
                <w:spacing w:val="-6"/>
              </w:rPr>
              <w:t>京沪高铁运管中心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538" w:hanging="526"/>
              <w:spacing w:before="46" w:line="250" w:lineRule="auto"/>
              <w:rPr/>
            </w:pPr>
            <w:r>
              <w:rPr>
                <w:b/>
                <w:bCs/>
                <w:spacing w:val="-11"/>
              </w:rPr>
              <w:t>城市轨道交通车辆运用与检修，电</w:t>
            </w:r>
            <w:r>
              <w:rPr>
                <w:b/>
                <w:bCs/>
                <w:spacing w:val="-6"/>
              </w:rPr>
              <w:t>气化铁道供电，机电技术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247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6"/>
              <w:spacing w:before="277" w:line="189" w:lineRule="auto"/>
              <w:rPr/>
            </w:pPr>
            <w:r>
              <w:rPr>
                <w:b/>
                <w:bCs/>
                <w:spacing w:val="-3"/>
              </w:rPr>
              <w:t>无</w:t>
            </w:r>
          </w:p>
        </w:tc>
      </w:tr>
      <w:tr>
        <w:trPr>
          <w:trHeight w:val="410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168"/>
              <w:spacing w:before="46" w:line="233" w:lineRule="auto"/>
              <w:rPr/>
            </w:pPr>
            <w:r>
              <w:rPr>
                <w:b/>
                <w:bCs/>
                <w:spacing w:val="-13"/>
              </w:rPr>
              <w:t>11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41"/>
              <w:spacing w:before="46" w:line="233" w:lineRule="auto"/>
              <w:rPr/>
            </w:pPr>
            <w:r>
              <w:rPr>
                <w:b/>
                <w:bCs/>
                <w:spacing w:val="-5"/>
              </w:rPr>
              <w:t>合肥南站商务座服务厅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59"/>
              <w:spacing w:before="46" w:line="233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46" w:line="233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2"/>
              <w:spacing w:before="46" w:line="233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412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166"/>
              <w:spacing w:before="47" w:line="234" w:lineRule="auto"/>
              <w:rPr/>
            </w:pPr>
            <w:r>
              <w:rPr>
                <w:b/>
                <w:bCs/>
                <w:spacing w:val="-13"/>
              </w:rPr>
              <w:t>12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281"/>
              <w:spacing w:before="47" w:line="234" w:lineRule="auto"/>
              <w:rPr/>
            </w:pPr>
            <w:r>
              <w:rPr>
                <w:b/>
                <w:bCs/>
                <w:spacing w:val="-5"/>
              </w:rPr>
              <w:t>芜湖站商务座服务厅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659"/>
              <w:spacing w:before="47" w:line="234" w:lineRule="auto"/>
              <w:rPr/>
            </w:pPr>
            <w:r>
              <w:rPr>
                <w:b/>
                <w:bCs/>
                <w:spacing w:val="-4"/>
              </w:rPr>
              <w:t>城市轨道交通运营服务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9"/>
              <w:spacing w:before="47" w:line="234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0"/>
              <w:spacing w:before="47" w:line="234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815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164"/>
              <w:spacing w:before="249" w:line="396" w:lineRule="exact"/>
              <w:rPr/>
            </w:pPr>
            <w:r>
              <w:rPr>
                <w:b/>
                <w:bCs/>
                <w:spacing w:val="-12"/>
                <w:position w:val="2"/>
              </w:rPr>
              <w:t>13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149"/>
              <w:spacing w:before="249" w:line="242" w:lineRule="auto"/>
              <w:rPr/>
            </w:pPr>
            <w:r>
              <w:rPr>
                <w:b/>
                <w:bCs/>
                <w:spacing w:val="-6"/>
              </w:rPr>
              <w:t>安徽交控石油有限公司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ind w:left="816" w:hanging="804"/>
              <w:spacing w:before="46" w:line="250" w:lineRule="auto"/>
              <w:rPr/>
            </w:pPr>
            <w:r>
              <w:rPr>
                <w:b/>
                <w:bCs/>
                <w:spacing w:val="-11"/>
              </w:rPr>
              <w:t>城市轨道交通运营服务，城市轨道</w:t>
            </w:r>
            <w:r>
              <w:rPr>
                <w:b/>
                <w:bCs/>
                <w:spacing w:val="-6"/>
              </w:rPr>
              <w:t>交通车辆运用与检修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249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3"/>
              <w:spacing w:before="249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</w:tr>
      <w:tr>
        <w:trPr>
          <w:trHeight w:val="820" w:hRule="atLeast"/>
        </w:trPr>
        <w:tc>
          <w:tcPr>
            <w:tcW w:w="587" w:type="dxa"/>
            <w:vAlign w:val="top"/>
          </w:tcPr>
          <w:p>
            <w:pPr>
              <w:pStyle w:val="TableText"/>
              <w:ind w:left="158"/>
              <w:spacing w:before="249" w:line="398" w:lineRule="exact"/>
              <w:rPr/>
            </w:pPr>
            <w:r>
              <w:rPr>
                <w:b/>
                <w:bCs/>
                <w:spacing w:val="-7"/>
                <w:position w:val="2"/>
              </w:rPr>
              <w:t>14</w:t>
            </w:r>
          </w:p>
        </w:tc>
        <w:tc>
          <w:tcPr>
            <w:tcW w:w="3061" w:type="dxa"/>
            <w:vAlign w:val="top"/>
          </w:tcPr>
          <w:p>
            <w:pPr>
              <w:pStyle w:val="TableText"/>
              <w:ind w:left="708"/>
              <w:spacing w:before="249" w:line="241" w:lineRule="auto"/>
              <w:rPr/>
            </w:pPr>
            <w:r>
              <w:rPr>
                <w:b/>
                <w:bCs/>
                <w:spacing w:val="-7"/>
              </w:rPr>
              <w:t>安徽中国中车</w:t>
            </w:r>
          </w:p>
        </w:tc>
        <w:tc>
          <w:tcPr>
            <w:tcW w:w="4104" w:type="dxa"/>
            <w:vAlign w:val="top"/>
          </w:tcPr>
          <w:p>
            <w:pPr>
              <w:pStyle w:val="TableText"/>
              <w:spacing w:before="48" w:line="241" w:lineRule="auto"/>
              <w:jc w:val="right"/>
              <w:rPr/>
            </w:pPr>
            <w:r>
              <w:rPr>
                <w:b/>
                <w:bCs/>
                <w:spacing w:val="-11"/>
              </w:rPr>
              <w:t>城市轨道交通车辆运用与检修，电</w:t>
            </w:r>
          </w:p>
          <w:p>
            <w:pPr>
              <w:pStyle w:val="TableText"/>
              <w:ind w:left="1240"/>
              <w:spacing w:before="39" w:line="235" w:lineRule="auto"/>
              <w:rPr/>
            </w:pPr>
            <w:r>
              <w:rPr>
                <w:b/>
                <w:bCs/>
                <w:spacing w:val="-8"/>
              </w:rPr>
              <w:t>气化铁道供电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38"/>
              <w:spacing w:before="249" w:line="242" w:lineRule="auto"/>
              <w:rPr/>
            </w:pPr>
            <w:r>
              <w:rPr>
                <w:b/>
                <w:bCs/>
                <w:spacing w:val="-3"/>
              </w:rPr>
              <w:t>有</w:t>
            </w:r>
          </w:p>
        </w:tc>
        <w:tc>
          <w:tcPr>
            <w:tcW w:w="871" w:type="dxa"/>
            <w:vAlign w:val="top"/>
          </w:tcPr>
          <w:p>
            <w:pPr>
              <w:pStyle w:val="TableText"/>
              <w:ind w:left="316"/>
              <w:spacing w:before="279" w:line="189" w:lineRule="auto"/>
              <w:rPr/>
            </w:pPr>
            <w:r>
              <w:rPr>
                <w:b/>
                <w:bCs/>
                <w:spacing w:val="-3"/>
              </w:rPr>
              <w:t>无</w:t>
            </w:r>
          </w:p>
        </w:tc>
      </w:tr>
    </w:tbl>
    <w:p>
      <w:pPr>
        <w:ind w:left="2594"/>
        <w:spacing w:before="15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备注：此数据来源于全国中等职业学校管理系统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630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6.1.2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产教融合校企双元育人</w:t>
      </w:r>
    </w:p>
    <w:p>
      <w:pPr>
        <w:ind w:left="630" w:right="531" w:firstLine="579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学校坚持以产业需求为导向，深化产教融合、校企双元育人模式，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2025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</w:rPr>
        <w:t>年重点与南京益发电气自动化有限公司、安徽交控石油有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限公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司两家优质企业开展订单班人才培养，精准输送适配行业发展的高素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质应用型人才。</w:t>
      </w:r>
    </w:p>
    <w:p>
      <w:pPr>
        <w:ind w:left="646" w:right="621" w:firstLine="547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针对南京益发电气自动化有限公司的岗位需求，学校开设安徽中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车城轨车辆维保定向订单班，聚焦轨道电气设备调试、自动化控制系</w:t>
      </w:r>
    </w:p>
    <w:p>
      <w:pPr>
        <w:spacing w:line="411" w:lineRule="auto"/>
        <w:sectPr>
          <w:footerReference w:type="default" r:id="rId134"/>
          <w:pgSz w:w="11907" w:h="16839"/>
          <w:pgMar w:top="400" w:right="1178" w:bottom="1153" w:left="1180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8" w:right="105" w:firstLine="7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14" w:id="167"/>
      <w:bookmarkEnd w:id="167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统运维等核心领域，为企业培养懂技术、能实操的专业技术人才。联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合安徽交控石油有限公司组建加油站运营管理订单班，围绕成品油储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运管理、加油站客户服务、智慧化站点运维等岗位能力要求，定制人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才培养方案。</w:t>
      </w:r>
    </w:p>
    <w:p>
      <w:pPr>
        <w:ind w:left="25" w:firstLine="560"/>
        <w:spacing w:before="7" w:line="40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校企双方深度协同，共同制定课程体系与教学计划，企业将行业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前沿技术标准、岗位实操规范融入课堂教学，定期派遣技术骨干进校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授课、指导实训；学校发挥专业教学优势，夯实学生理论基础，同步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融入军事化管理理念，培养学生严谨细致的职业素养。此外，校企共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同参与订单班日常管理，推行“双导师”制度，院校导师负责学业规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划与理论教学，企业导师全程跟进学生岗位实践，确保人才培养与企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业需求无缝对接，为合作企业储备了一批留得住、用得上的专业人才。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见下图：</w:t>
      </w:r>
    </w:p>
    <w:p>
      <w:pPr>
        <w:ind w:firstLine="14"/>
        <w:spacing w:line="5529" w:lineRule="exact"/>
        <w:rPr/>
      </w:pPr>
      <w:r>
        <w:rPr>
          <w:position w:val="-110"/>
        </w:rPr>
        <w:drawing>
          <wp:inline distT="0" distB="0" distL="0" distR="0">
            <wp:extent cx="5266944" cy="351129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26"/>
        <w:spacing w:before="206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10" w:id="168"/>
      <w:bookmarkEnd w:id="168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6.1-1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南京益发电气自动化有限公司订单班开班仪式</w:t>
      </w:r>
    </w:p>
    <w:p>
      <w:pPr>
        <w:spacing w:line="241" w:lineRule="auto"/>
        <w:sectPr>
          <w:footerReference w:type="default" r:id="rId135"/>
          <w:pgSz w:w="11907" w:h="16839"/>
          <w:pgMar w:top="400" w:right="169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firstLine="14"/>
        <w:spacing w:line="6214" w:lineRule="exact"/>
        <w:rPr/>
      </w:pPr>
      <w:r>
        <w:rPr>
          <w:position w:val="-124"/>
        </w:rPr>
        <w:drawing>
          <wp:inline distT="0" distB="0" distL="0" distR="0">
            <wp:extent cx="5262371" cy="394563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39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65"/>
        <w:spacing w:before="180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15" w:id="169"/>
      <w:bookmarkEnd w:id="169"/>
      <w:bookmarkStart w:name="bookmark111" w:id="170"/>
      <w:bookmarkEnd w:id="170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6.1-2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南京益发电气自动化有限公司企业教师培训</w:t>
      </w:r>
    </w:p>
    <w:p>
      <w:pPr>
        <w:ind w:left="25"/>
        <w:spacing w:before="257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6.1.3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对接产业进行专业设置动态调整及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结构优化</w:t>
      </w:r>
    </w:p>
    <w:p>
      <w:pPr>
        <w:ind w:left="33" w:right="251" w:firstLine="570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学校紧扣轨道交通产业发展趋势与区域企业用人需求，以“精准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对接产业、助力高质量就业”为核心，对现有专业体系进行动态调整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与结构优化，重点升级三大轨道交通核心专业，新增两大适配多岗位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需求的基础专业，构建起“核心引领、多元支撑”的专业布局。</w:t>
      </w:r>
    </w:p>
    <w:p>
      <w:pPr>
        <w:ind w:left="29" w:firstLine="553"/>
        <w:spacing w:before="4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城市轨道交通运营服务专业聚焦合肥南站、杭州东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站、芜湖站、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巢湖东站等车站商务座接待运营需求，在原有基础礼仪课程的基础上，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重点增设高端客运礼仪服务专项模块，内容涵盖商务座贵宾迎送规范、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个性化服务沟通技巧、特殊旅客接待预案等实用内容，全面贴合高铁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站商务座岗位的服务标准，培养具备专业服务素养的客运人才。</w:t>
      </w:r>
    </w:p>
    <w:p>
      <w:pPr>
        <w:spacing w:line="411" w:lineRule="auto"/>
        <w:sectPr>
          <w:footerReference w:type="default" r:id="rId137"/>
          <w:pgSz w:w="11907" w:h="16839"/>
          <w:pgMar w:top="400" w:right="154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8" w:right="85" w:firstLine="592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16" w:id="171"/>
      <w:bookmarkEnd w:id="171"/>
      <w:r>
        <w:rPr>
          <w:rFonts w:ascii="SimSun" w:hAnsi="SimSun" w:eastAsia="SimSun" w:cs="SimSun"/>
          <w:sz w:val="28"/>
          <w:szCs w:val="28"/>
          <w:b/>
          <w:bCs/>
          <w:spacing w:val="2"/>
        </w:rPr>
        <w:t>电气化铁道供电专业紧扣安徽交控京沪高铁接触网维护检修的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岗位需求，重构课程与实训体系，重点强化接触网巡检流程、故障应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急处置、高空作业规范、供电设备日常养护等核心内容，引入京沪高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铁接触网真实检修案例与作业标准，让学生熟练掌握高铁供电系统运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维的关键技能，精准匹配安徽交控的岗位用人要求。</w:t>
      </w:r>
    </w:p>
    <w:p>
      <w:pPr>
        <w:ind w:left="37" w:right="87" w:firstLine="545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城市轨道交通车辆运用与检修专业立足轨道车辆组装、维护、日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常保养核心岗位需求，优化课程与实训内容，重点强化轨道车辆车体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组装工艺、转向架检修流程、制动系统调试、日常保养规范等实操教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学模块，引入企业真实检修工单与故障案例，让学生熟练掌握车辆从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组装到运维的全流程技能，满足轨道交通装备制造与运营企业的岗位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要求。</w:t>
      </w:r>
    </w:p>
    <w:p>
      <w:pPr>
        <w:ind w:left="34" w:right="21" w:firstLine="563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为拓宽学生就业渠道，适配各行业多岗位需求，学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校新增机电技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术应用与计算机应用两大专业。机电技术应用专业围绕机械装配、电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气控制、设备运维等通用岗位能力设置课程，培养能胜任轨道交通、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智能制造等多领域的技术型人才；计算机应用专业聚焦办公自动化、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数据处理、基础软件开发等方向，为学生进入企业行政、技术支持等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岗位筑牢基础，实现“一专多能、就业面广”的培养目标。</w:t>
      </w:r>
    </w:p>
    <w:p>
      <w:pPr>
        <w:ind w:left="36" w:firstLine="555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通过本次专业调整与优化，学校专业体系既坚守轨道交通核心特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色，又实现多领域就业支撑，切实做到专业建设与产业需求同频共振，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为校企协同育人与学生高质量就业夯实根基。</w:t>
      </w:r>
    </w:p>
    <w:p>
      <w:pPr>
        <w:ind w:left="25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6.1.4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推进中国特色现代学徒制工作情况</w:t>
      </w:r>
    </w:p>
    <w:p>
      <w:pPr>
        <w:ind w:left="604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学校立足轨道交通专业特色，以校企双主体育人、工学交替培养</w:t>
      </w:r>
    </w:p>
    <w:p>
      <w:pPr>
        <w:spacing w:line="241" w:lineRule="auto"/>
        <w:sectPr>
          <w:footerReference w:type="default" r:id="rId139"/>
          <w:pgSz w:w="11907" w:h="16839"/>
          <w:pgMar w:top="400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45" w:right="227" w:hanging="6"/>
        <w:spacing w:before="91" w:line="411" w:lineRule="auto"/>
        <w:rPr>
          <w:rFonts w:ascii="SimSun" w:hAnsi="SimSun" w:eastAsia="SimSun" w:cs="SimSun"/>
          <w:sz w:val="28"/>
          <w:szCs w:val="28"/>
        </w:rPr>
      </w:pPr>
      <w:bookmarkStart w:name="bookmark217" w:id="172"/>
      <w:bookmarkEnd w:id="172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为抓手，持续深化中国特色现代学徒制试点工作，有效打通人才培养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与岗位需求的衔接通道。</w:t>
      </w:r>
    </w:p>
    <w:p>
      <w:pPr>
        <w:ind w:left="31" w:right="227" w:firstLine="572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学校选定城市轨道交通运营服务、电气化铁道供电、城市轨道交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通车辆运用与检修三大核心专业，联合合肥南站、芜湖站、杭州东站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商务座服务部、安徽交控石油有限公司、京沪高铁运维部门、中车浦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镇阿尔斯通运输系统有限公司、南京益发电气自动化有限公司等合作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企业，组建学徒制试点班级。校企双方共同划定培养目标，结合岗位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实际需求优化课程设置，将商务座客户接待礼仪、接触网日常巡检流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程、轨道车辆基础保养规范等一线实操内容融入课堂教学，实现教学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内容与岗位标准的精准对接。</w:t>
      </w:r>
    </w:p>
    <w:p>
      <w:pPr>
        <w:ind w:left="27" w:firstLine="563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严格落实双导师制，校内导师负责理论知识讲授与职业素养培育，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企业导师由合作单位的技术骨干和资深员工担任，定期进校开展实训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指导，并安排学生分批进入企业一线岗位进行跟岗学习。推行“学中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做、做中学”的工学交替模式，学生在企业导师的手把手指导下，参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与商务座日常运营、接触网故障排查、轨道车辆部件拆装等真实工作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任务，积累岗位实操经验。</w:t>
      </w:r>
    </w:p>
    <w:p>
      <w:pPr>
        <w:ind w:left="29" w:right="227" w:firstLine="558"/>
        <w:spacing w:before="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建立校企联合考核机制，从理论知识掌握、实操技能水平、职业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行为规范等方面对学徒进行全过程综合评价，考核结果作为学生顶岗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实习资格认定和学业成绩评定的重要依据。同时，学校与合作企业搭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建常态化沟通平台，定期召开学徒制工作推进会，及时解决培养过程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中出现的问题；组织校内教师赴企业挂职锻炼，提升教师的实践教学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能力，推动校企协同育人质量持续提升。</w:t>
      </w:r>
    </w:p>
    <w:p>
      <w:pPr>
        <w:spacing w:line="411" w:lineRule="auto"/>
        <w:sectPr>
          <w:footerReference w:type="default" r:id="rId140"/>
          <w:pgSz w:w="11907" w:h="16839"/>
          <w:pgMar w:top="400" w:right="157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6" w:right="13" w:firstLine="552"/>
        <w:spacing w:before="91" w:line="400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本年度，学徒制试点班级学生岗位适应能力显著提升，毕业生入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职合作企业后，均能快速独立上岗，得到用人单位的一致认可，充分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彰显了现代学徒制在应用型人才培养中的突出成效。见下图：</w:t>
      </w:r>
    </w:p>
    <w:p>
      <w:pPr>
        <w:ind w:firstLine="14"/>
        <w:spacing w:line="5095" w:lineRule="exact"/>
        <w:rPr/>
      </w:pPr>
      <w:r>
        <w:rPr>
          <w:position w:val="-101"/>
        </w:rPr>
        <w:drawing>
          <wp:inline distT="0" distB="0" distL="0" distR="0">
            <wp:extent cx="5266944" cy="323545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2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8"/>
        <w:spacing w:before="259"/>
        <w:outlineLvl w:val="0"/>
        <w:rPr>
          <w:rFonts w:ascii="SimSun" w:hAnsi="SimSun" w:eastAsia="SimSun" w:cs="SimSun"/>
          <w:sz w:val="28"/>
          <w:szCs w:val="28"/>
        </w:rPr>
      </w:pPr>
      <w:bookmarkStart w:name="bookmark112" w:id="173"/>
      <w:bookmarkEnd w:id="173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6.1-3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合肥南站商务座实习学生在岗培训礼仪课程</w:t>
      </w:r>
    </w:p>
    <w:p>
      <w:pPr>
        <w:ind w:firstLine="14"/>
        <w:spacing w:before="214" w:line="5378" w:lineRule="exact"/>
        <w:rPr/>
      </w:pPr>
      <w:r>
        <w:rPr>
          <w:position w:val="-107"/>
        </w:rPr>
        <w:drawing>
          <wp:inline distT="0" distB="0" distL="0" distR="0">
            <wp:extent cx="5280660" cy="3415283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0660" cy="34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75"/>
        <w:spacing w:before="283"/>
        <w:outlineLvl w:val="0"/>
        <w:rPr>
          <w:rFonts w:ascii="SimSun" w:hAnsi="SimSun" w:eastAsia="SimSun" w:cs="SimSun"/>
          <w:sz w:val="28"/>
          <w:szCs w:val="28"/>
        </w:rPr>
      </w:pPr>
      <w:bookmarkStart w:name="bookmark113" w:id="174"/>
      <w:bookmarkEnd w:id="174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6.1-4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合肥站商务座订单班学生岗位验收合影</w:t>
      </w:r>
    </w:p>
    <w:p>
      <w:pPr>
        <w:sectPr>
          <w:footerReference w:type="default" r:id="rId141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5"/>
        <w:spacing w:before="91" w:line="242" w:lineRule="auto"/>
        <w:rPr>
          <w:rFonts w:ascii="SimSun" w:hAnsi="SimSun" w:eastAsia="SimSun" w:cs="SimSun"/>
          <w:sz w:val="28"/>
          <w:szCs w:val="28"/>
        </w:rPr>
      </w:pPr>
      <w:bookmarkStart w:name="bookmark218" w:id="175"/>
      <w:bookmarkEnd w:id="175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6.1.6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合作企业接受实习生情况</w:t>
      </w:r>
    </w:p>
    <w:p>
      <w:pPr>
        <w:ind w:left="29" w:firstLine="575"/>
        <w:spacing w:before="26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学校高度重视学生实习工作，积极搭建校企合作平台，全力为学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生提供优质实习机会。2024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年，学校精心组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织安排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64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名学生前往合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作企业开展实习实践，有效实现了理论知识与岗位实操的深度融合。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在合作企业拓展与对接方面，学校与中车阿尔斯通运输系统有限公司、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南京益发电气自动化有限公司、南京中国中车、合肥地铁、杭州地铁、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京沪高铁、安徽交控石油有限公司、合肥南站商务座服务厅等行业内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知名企业建立了稳固的合作关系，为学生实习就业拓宽了渠道。</w:t>
      </w:r>
    </w:p>
    <w:p>
      <w:pPr>
        <w:ind w:left="28" w:right="208" w:firstLine="569"/>
        <w:spacing w:before="8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为确保实习工作有序推进，学校精准匹配企业需求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与学生专业方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向，分类开展实习安排。针对中车阿尔斯通运输系统有限公司、南京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中国中车、合肥地铁、杭州地铁等轨道交通类企业，学校选拔城市轨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道交通车辆运用与检修、电气化铁道供电等相关专业学生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前往实习，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学生在企业深度参与车辆制造、调试、检修以及供电系统维护等实际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工作，将课堂所学转化为实操技能。针对南京益发电气自动化有限公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司、京沪高铁，安排电气相关专业学生参与设备调试、接触网运维等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岗位实习；针对安徽交控石油有限公司，挑选具备基础运营知识的学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生参与站点管理、客户服务等工作；针对合肥南站商务座服务厅，则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选派沟通能力强、服务意识佳的学生，参与高端客运接待、旅客引导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等实习任务。部分岗位实习前，学校联合企业开展岗前培训，内容涵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盖业务流程、礼仪规范、应急处置等方面，帮助学生提前熟悉岗位要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求。</w:t>
      </w:r>
    </w:p>
    <w:p>
      <w:pPr>
        <w:ind w:left="602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实习期间，学校与各合作企业保持密切沟通，实时掌握学生实习</w:t>
      </w:r>
    </w:p>
    <w:p>
      <w:pPr>
        <w:spacing w:line="241" w:lineRule="auto"/>
        <w:sectPr>
          <w:footerReference w:type="default" r:id="rId144"/>
          <w:pgSz w:w="11907" w:h="16839"/>
          <w:pgMar w:top="400" w:right="154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7" w:firstLine="16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19" w:id="176"/>
      <w:bookmarkEnd w:id="176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动态。学校安排专业教师定期回访，一方面协助企业加强对学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生的管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理与指导，另一方面及时了解学生在实习过程中遇到的困难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与需求，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为学生提供针对性帮助与支持，确保学生顺利完成实习任务，实现从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校园到职场的平稳过渡。通过本次实习安排，学校进一步深化了校企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合作内涵，提升了人才培养质量，为轨道交通及相关行业输送了一批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具备扎实实践能力的专业人才。见下表：</w:t>
      </w:r>
    </w:p>
    <w:p>
      <w:pPr>
        <w:ind w:left="2541"/>
        <w:spacing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5" w:id="177"/>
      <w:bookmarkEnd w:id="177"/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表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6.1-2</w:t>
      </w:r>
      <w:r>
        <w:rPr>
          <w:rFonts w:ascii="SimSun" w:hAnsi="SimSun" w:eastAsia="SimSun" w:cs="SimSun"/>
          <w:sz w:val="28"/>
          <w:szCs w:val="28"/>
          <w:spacing w:val="29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岗位实习情况一览表</w:t>
      </w:r>
    </w:p>
    <w:p>
      <w:pPr>
        <w:spacing w:line="103" w:lineRule="exact"/>
        <w:rPr/>
      </w:pPr>
      <w:r/>
    </w:p>
    <w:tbl>
      <w:tblPr>
        <w:tblStyle w:val="TableNormal"/>
        <w:tblW w:w="8210" w:type="dxa"/>
        <w:tblInd w:w="3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4"/>
        <w:gridCol w:w="4332"/>
        <w:gridCol w:w="3094"/>
      </w:tblGrid>
      <w:tr>
        <w:trPr>
          <w:trHeight w:val="558" w:hRule="atLeast"/>
        </w:trPr>
        <w:tc>
          <w:tcPr>
            <w:shd w:val="clear" w:fill="C6DAF0"/>
            <w:tcW w:w="784" w:type="dxa"/>
            <w:vAlign w:val="top"/>
          </w:tcPr>
          <w:p>
            <w:pPr>
              <w:pStyle w:val="TableText"/>
              <w:ind w:left="129"/>
              <w:spacing w:before="119" w:line="368" w:lineRule="exact"/>
              <w:rPr/>
            </w:pPr>
            <w:r>
              <w:rPr>
                <w:b/>
                <w:bCs/>
                <w:spacing w:val="-12"/>
                <w:position w:val="1"/>
              </w:rPr>
              <w:t>序号</w:t>
            </w:r>
          </w:p>
        </w:tc>
        <w:tc>
          <w:tcPr>
            <w:shd w:val="clear" w:fill="C6DAF0"/>
            <w:tcW w:w="4332" w:type="dxa"/>
            <w:vAlign w:val="top"/>
          </w:tcPr>
          <w:p>
            <w:pPr>
              <w:pStyle w:val="TableText"/>
              <w:ind w:left="1344"/>
              <w:spacing w:before="120" w:line="241" w:lineRule="auto"/>
              <w:rPr/>
            </w:pPr>
            <w:r>
              <w:rPr>
                <w:b/>
                <w:bCs/>
                <w:spacing w:val="-7"/>
              </w:rPr>
              <w:t>顶岗实习企业</w:t>
            </w:r>
          </w:p>
        </w:tc>
        <w:tc>
          <w:tcPr>
            <w:shd w:val="clear" w:fill="C6DAF0"/>
            <w:tcW w:w="3094" w:type="dxa"/>
            <w:vAlign w:val="top"/>
          </w:tcPr>
          <w:p>
            <w:pPr>
              <w:pStyle w:val="TableText"/>
              <w:ind w:left="164"/>
              <w:spacing w:before="120" w:line="241" w:lineRule="auto"/>
              <w:rPr/>
            </w:pPr>
            <w:r>
              <w:rPr>
                <w:b/>
                <w:bCs/>
                <w:spacing w:val="-4"/>
              </w:rPr>
              <w:t>顶岗实习学生数（人）</w:t>
            </w:r>
          </w:p>
        </w:tc>
      </w:tr>
      <w:tr>
        <w:trPr>
          <w:trHeight w:val="508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35"/>
              <w:spacing w:before="91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254"/>
              <w:spacing w:before="91" w:line="241" w:lineRule="auto"/>
              <w:rPr/>
            </w:pPr>
            <w:r>
              <w:rPr>
                <w:b/>
                <w:bCs/>
                <w:spacing w:val="-7"/>
              </w:rPr>
              <w:t>中车阿尔斯通运输系统有限公司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20"/>
              <w:spacing w:before="91" w:line="396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</w:tr>
      <w:tr>
        <w:trPr>
          <w:trHeight w:val="510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29"/>
              <w:spacing w:before="94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364"/>
              <w:spacing w:before="94"/>
              <w:rPr/>
            </w:pPr>
            <w:r>
              <w:rPr>
                <w:b/>
                <w:bCs/>
                <w:spacing w:val="-5"/>
              </w:rPr>
              <w:t>安徽交通控股集团合肥管理处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79"/>
              <w:spacing w:before="9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</w:tr>
      <w:tr>
        <w:trPr>
          <w:trHeight w:val="529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26"/>
              <w:spacing w:before="105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1197"/>
              <w:spacing w:before="105"/>
              <w:rPr/>
            </w:pPr>
            <w:r>
              <w:rPr>
                <w:b/>
                <w:bCs/>
                <w:spacing w:val="-6"/>
              </w:rPr>
              <w:t>合肥南站商务厅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20"/>
              <w:spacing w:before="105" w:line="396" w:lineRule="exact"/>
              <w:rPr/>
            </w:pPr>
            <w:r>
              <w:rPr>
                <w:b/>
                <w:bCs/>
                <w:spacing w:val="-13"/>
                <w:position w:val="2"/>
              </w:rPr>
              <w:t>10</w:t>
            </w:r>
          </w:p>
        </w:tc>
      </w:tr>
      <w:tr>
        <w:trPr>
          <w:trHeight w:val="530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25"/>
              <w:spacing w:before="104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1617"/>
              <w:spacing w:before="105"/>
              <w:rPr/>
            </w:pPr>
            <w:r>
              <w:rPr>
                <w:b/>
                <w:bCs/>
                <w:spacing w:val="-7"/>
              </w:rPr>
              <w:t>合肥地铁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13"/>
              <w:spacing w:before="104" w:line="396" w:lineRule="exact"/>
              <w:rPr/>
            </w:pPr>
            <w:r>
              <w:rPr>
                <w:b/>
                <w:bCs/>
                <w:spacing w:val="-7"/>
                <w:position w:val="2"/>
              </w:rPr>
              <w:t>30</w:t>
            </w:r>
          </w:p>
        </w:tc>
      </w:tr>
      <w:tr>
        <w:trPr>
          <w:trHeight w:val="527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30"/>
              <w:spacing w:before="10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786"/>
              <w:spacing w:before="103" w:line="242" w:lineRule="auto"/>
              <w:rPr/>
            </w:pPr>
            <w:r>
              <w:rPr>
                <w:b/>
                <w:bCs/>
                <w:spacing w:val="-6"/>
              </w:rPr>
              <w:t>安徽交控石油有限公司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83"/>
              <w:spacing w:before="104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5</w:t>
            </w:r>
          </w:p>
        </w:tc>
      </w:tr>
      <w:tr>
        <w:trPr>
          <w:trHeight w:val="534" w:hRule="atLeast"/>
        </w:trPr>
        <w:tc>
          <w:tcPr>
            <w:tcW w:w="784" w:type="dxa"/>
            <w:vAlign w:val="top"/>
          </w:tcPr>
          <w:p>
            <w:pPr>
              <w:pStyle w:val="TableText"/>
              <w:ind w:left="332"/>
              <w:spacing w:before="107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6</w:t>
            </w:r>
          </w:p>
        </w:tc>
        <w:tc>
          <w:tcPr>
            <w:tcW w:w="4332" w:type="dxa"/>
            <w:vAlign w:val="top"/>
          </w:tcPr>
          <w:p>
            <w:pPr>
              <w:pStyle w:val="TableText"/>
              <w:ind w:left="1352"/>
              <w:spacing w:before="107" w:line="241" w:lineRule="auto"/>
              <w:rPr/>
            </w:pPr>
            <w:r>
              <w:rPr>
                <w:b/>
                <w:bCs/>
                <w:spacing w:val="-8"/>
              </w:rPr>
              <w:t>南京中国中车</w:t>
            </w:r>
          </w:p>
        </w:tc>
        <w:tc>
          <w:tcPr>
            <w:tcW w:w="3094" w:type="dxa"/>
            <w:vAlign w:val="top"/>
          </w:tcPr>
          <w:p>
            <w:pPr>
              <w:pStyle w:val="TableText"/>
              <w:ind w:left="1485"/>
              <w:spacing w:before="107" w:line="397" w:lineRule="exact"/>
              <w:rPr/>
            </w:pPr>
            <w:r>
              <w:rPr>
                <w:b/>
                <w:bCs/>
                <w:spacing w:val="-3"/>
                <w:position w:val="2"/>
              </w:rPr>
              <w:t>6</w:t>
            </w:r>
          </w:p>
        </w:tc>
      </w:tr>
    </w:tbl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ind w:left="26"/>
        <w:spacing w:before="91" w:line="212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29" w:id="178"/>
      <w:bookmarkEnd w:id="178"/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6.2</w:t>
      </w:r>
      <w:r>
        <w:rPr>
          <w:rFonts w:ascii="SimSun" w:hAnsi="SimSun" w:eastAsia="SimSun" w:cs="SimSun"/>
          <w:sz w:val="28"/>
          <w:szCs w:val="28"/>
          <w:spacing w:val="-1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校企共建资源</w:t>
      </w:r>
    </w:p>
    <w:p>
      <w:pPr>
        <w:ind w:left="27" w:right="42" w:firstLine="577"/>
        <w:spacing w:before="288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学校始终将校企协同育人作为提升人才培养质量的核心路径，积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极推进校企共建优质课程与实训资源。本年度，为精准对接轨道交通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专业群的岗位能力要求，围绕强化学生职业技能和岗位适应能力的核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心培养目标，学校全面推行“学练一体”的实践教学模式，专业核心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课程逐步实施“模块化教学”改革。改革重点突出理论与实训的深度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融合，将课堂搬到实训室，同时强化专业单项实训与综合项目实训的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衔接，让学生在实操中巩固理论知识，形成完整的技能体系。</w:t>
      </w:r>
    </w:p>
    <w:p>
      <w:pPr>
        <w:spacing w:line="412" w:lineRule="auto"/>
        <w:sectPr>
          <w:footerReference w:type="default" r:id="rId145"/>
          <w:pgSz w:w="11907" w:h="16839"/>
          <w:pgMar w:top="400" w:right="175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7" w:firstLine="564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20" w:id="179"/>
      <w:bookmarkEnd w:id="179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其中，学校与中车阿尔斯通公司的深度合作成为典型范例。双方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组建联合课程开发团队，紧扣企业最新用人标准，将公司近三年真实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发生的轨道交通车辆机械故障、电气系统故障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等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12</w:t>
      </w:r>
      <w:r>
        <w:rPr>
          <w:rFonts w:ascii="SimSun" w:hAnsi="SimSun" w:eastAsia="SimSun" w:cs="SimSun"/>
          <w:sz w:val="28"/>
          <w:szCs w:val="28"/>
          <w:spacing w:val="-3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类典型案例融入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校本实训指导教材，</w:t>
      </w:r>
      <w:r>
        <w:rPr>
          <w:rFonts w:ascii="SimSun" w:hAnsi="SimSun" w:eastAsia="SimSun" w:cs="SimSun"/>
          <w:sz w:val="28"/>
          <w:szCs w:val="28"/>
          <w:spacing w:val="-8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同时共同开发视频资源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5000MB。内容不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仅涵盖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故障诊断流程、维修技巧等实操知识，还系统植入企业品牌文化、质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量管控理念及职业发展通道介绍，实现技能培养与职业素养培育的同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步推进。这种基于岗位工作过程的实训指导教材，既让内容更贴近实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际工作需求，又以岗位能力进阶为导向规划学习路径，将企业常规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3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个月的入职培训内容前置到课程教学中，有效缩短学生从校园到企业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的适应周期，为学生快速胜任岗位奠定坚实基础。另由学校牵头，联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合合肥轨道公司、北京大象科技公司、安徽交通职业技术学院、安徽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职业技术大学、陕西交通职业技术学院、安徽城市管理职业学院和合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肥科技职业技术学院编写《城市轨道交通全自动（FAO）技术与应用》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教材，为轨道交通现代新技术进入课堂提供了第一手的参考资料和教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学用书。见下图：</w:t>
      </w:r>
    </w:p>
    <w:p>
      <w:pPr>
        <w:spacing w:line="411" w:lineRule="auto"/>
        <w:sectPr>
          <w:footerReference w:type="default" r:id="rId146"/>
          <w:pgSz w:w="11907" w:h="16839"/>
          <w:pgMar w:top="400" w:right="1640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firstLine="14"/>
        <w:spacing w:line="6055" w:lineRule="exact"/>
        <w:rPr/>
      </w:pPr>
      <w:r>
        <w:rPr>
          <w:position w:val="-121"/>
        </w:rPr>
        <w:drawing>
          <wp:inline distT="0" distB="0" distL="0" distR="0">
            <wp:extent cx="5268467" cy="384505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26"/>
        <w:spacing w:before="246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21" w:id="180"/>
      <w:bookmarkEnd w:id="180"/>
      <w:bookmarkStart w:name="bookmark115" w:id="181"/>
      <w:bookmarkEnd w:id="181"/>
      <w:bookmarkStart w:name="bookmark114" w:id="182"/>
      <w:bookmarkEnd w:id="182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6.2-1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校企联合开发团队正在进行实训项目研讨</w:t>
      </w:r>
    </w:p>
    <w:p>
      <w:pPr>
        <w:ind w:firstLine="14"/>
        <w:spacing w:before="152" w:line="5517" w:lineRule="exact"/>
        <w:rPr/>
      </w:pPr>
      <w:r>
        <w:rPr>
          <w:position w:val="-110"/>
        </w:rPr>
        <w:drawing>
          <wp:inline distT="0" distB="0" distL="0" distR="0">
            <wp:extent cx="5216651" cy="350367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6651" cy="35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763" w:right="17" w:hanging="3137"/>
        <w:spacing w:before="202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6.2-2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《城市轨道交通全自动运行（FAO）技术与应用》新教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材封面</w:t>
      </w:r>
    </w:p>
    <w:p>
      <w:pPr>
        <w:spacing w:line="412" w:lineRule="auto"/>
        <w:sectPr>
          <w:footerReference w:type="default" r:id="rId147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6"/>
        <w:spacing w:before="91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0" w:id="183"/>
      <w:bookmarkEnd w:id="183"/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6.3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校企共建师资队伍</w:t>
      </w:r>
    </w:p>
    <w:p>
      <w:pPr>
        <w:ind w:left="28" w:right="203" w:firstLine="560"/>
        <w:spacing w:before="298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双师队伍共建培养是破解职业教育“重理论、轻实践”难题、提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升育人质量的核心关键举措，更是推动职业教育与产业需求同频共振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的重要纽带。为打造一支既懂教学又通实践的“双师型”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教师队伍，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学校建立常态化校企人才交流机制，定期选派骨干专业教师深入产业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一线开展挂职锻炼。中车阿尔斯通芜湖分公司的轨道交通装备生产车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间、芜湖地铁的运营控制中心、中科智电的智能装备研发实验室等企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业关键岗位，都留下了教师们的身影。他们全程参与企业生产流程管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控、核心项目研发与技术攻关，近距离接触地铁车辆装配、地铁信号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调试、无人机智能巡检等行业前沿技术，系统掌握产业发展最新动态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与岗位核心技能。</w:t>
      </w:r>
    </w:p>
    <w:p>
      <w:pPr>
        <w:ind w:left="29" w:firstLine="556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教师们将企业实践中积累的“活案例”转化为教学素材，把生产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流程中的技术难点、项目推进中的实战经验融入课堂教学，让理论知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识与岗位需求精准对接。同时，学校依托“产业教授”引育平台，深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化校企协同育人内涵，特别邀请芜湖地铁黄坤林、中车阿尔斯通栾必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利两位深耕行业多年的技术专家担任产业教授。以专业导师身份指导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学校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名年轻教师和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4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名学生参与技能大赛、科技创新等，同时每学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年指导年轻教师和学生到所在企业开展生产实践活动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4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次，指导和完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善城市轨道交通车辆运用与检修专业人才培养方案修订，重构课程体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系，强化实践环节操作标准化。参加教研活动如开发实训指导书、如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何评价实训教学、车门维护要点以及实施企业评价计入学生课程成绩。</w:t>
      </w:r>
    </w:p>
    <w:p>
      <w:pPr>
        <w:ind w:left="604"/>
        <w:spacing w:before="2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学校结合专业人才培养方案，为两位产业教授量身分配实践教学</w:t>
      </w:r>
    </w:p>
    <w:p>
      <w:pPr>
        <w:sectPr>
          <w:footerReference w:type="default" r:id="rId150"/>
          <w:pgSz w:w="11907" w:h="16839"/>
          <w:pgMar w:top="400" w:right="1553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6" w:right="251" w:hanging="5"/>
        <w:spacing w:before="91" w:line="396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22" w:id="184"/>
      <w:bookmarkEnd w:id="184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任务，通过专题讲座、实操指导、项目带教等形式，向学生传授轨道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交通运营调度、高端装备制造等领域的实战技巧与行业经验，有效弥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补了校内教师实践教学经验的短板，为培养高素质技术技能人才筑牢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师资根基。见下图：</w:t>
      </w:r>
    </w:p>
    <w:p>
      <w:pPr>
        <w:ind w:firstLine="14"/>
        <w:spacing w:line="5164" w:lineRule="exact"/>
        <w:rPr/>
      </w:pPr>
      <w:r>
        <w:rPr>
          <w:position w:val="-103"/>
        </w:rPr>
        <w:drawing>
          <wp:inline distT="0" distB="0" distL="0" distR="0">
            <wp:extent cx="5262371" cy="3279647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327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43"/>
        <w:spacing w:before="236"/>
        <w:outlineLvl w:val="0"/>
        <w:rPr>
          <w:rFonts w:ascii="SimSun" w:hAnsi="SimSun" w:eastAsia="SimSun" w:cs="SimSun"/>
          <w:sz w:val="28"/>
          <w:szCs w:val="28"/>
        </w:rPr>
      </w:pPr>
      <w:bookmarkStart w:name="bookmark116" w:id="185"/>
      <w:bookmarkEnd w:id="185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6.3-1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专业教师在合肥地铁车辆段跟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随企业工程师</w:t>
      </w:r>
    </w:p>
    <w:p>
      <w:pPr>
        <w:ind w:left="3614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进行现场学习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26"/>
        <w:spacing w:before="91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1" w:id="186"/>
      <w:bookmarkEnd w:id="186"/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6.4</w:t>
      </w:r>
      <w:r>
        <w:rPr>
          <w:rFonts w:ascii="SimSun" w:hAnsi="SimSun" w:eastAsia="SimSun" w:cs="SimSun"/>
          <w:sz w:val="28"/>
          <w:szCs w:val="28"/>
          <w:spacing w:val="1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产教融合发展</w:t>
      </w:r>
    </w:p>
    <w:p>
      <w:pPr>
        <w:ind w:left="27" w:firstLine="563"/>
        <w:spacing w:before="29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产教融合发展是教育适应经济社会发展的必然要求，也是产业提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升竞争力的有效途径。通过校企资源共享、优势互补，能切实推动学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校高质量发展。2024-2025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学年，学校聚焦轨道交通、智慧城市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等核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心领域，积极投身院校与行业企业产学研服务平台、产业应用技术研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发创新平台共建项目，成功加入全国跨座式单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轨行业产教融合共同体、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合肥智慧城市智能设施行业产教融合共同体、粮食储藏与食品加工行</w:t>
      </w:r>
    </w:p>
    <w:p>
      <w:pPr>
        <w:spacing w:line="411" w:lineRule="auto"/>
        <w:sectPr>
          <w:footerReference w:type="default" r:id="rId151"/>
          <w:pgSz w:w="11907" w:h="16839"/>
          <w:pgMar w:top="400" w:right="1548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15" w:right="13" w:firstLine="12"/>
        <w:spacing w:before="91" w:line="411" w:lineRule="auto"/>
        <w:rPr>
          <w:rFonts w:ascii="SimSun" w:hAnsi="SimSun" w:eastAsia="SimSun" w:cs="SimSun"/>
          <w:sz w:val="28"/>
          <w:szCs w:val="28"/>
        </w:rPr>
      </w:pPr>
      <w:bookmarkStart w:name="bookmark223" w:id="187"/>
      <w:bookmarkEnd w:id="187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业产教融合共同体、安徽轨道交通行业产教融合共同体四大产教融合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平台，以平台为纽带深化与行业头部企业的合作联结。</w:t>
      </w:r>
    </w:p>
    <w:p>
      <w:pPr>
        <w:ind w:left="317" w:right="13" w:firstLine="572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学校持续强化与中车阿尔斯通、芜湖地铁、合肥地铁、杭州地铁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等企业的合作力度，围绕共建专业、打造生产性实训基地、开设订单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班、开展技术培训等关键环节，探索校企协同育人新模式，形成“产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业需求导向、校企双元发力”的良好发展格局。目前，学校已累计订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单培养学生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600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人，共建校企合作专业</w:t>
      </w:r>
      <w:r>
        <w:rPr>
          <w:rFonts w:ascii="SimSun" w:hAnsi="SimSun" w:eastAsia="SimSun" w:cs="SimSu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3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个，建成校外生产性实训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基地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个，产教融合工作成效显著。见下表：</w:t>
      </w:r>
    </w:p>
    <w:p>
      <w:pPr>
        <w:ind w:left="1663"/>
        <w:spacing w:before="9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6" w:id="188"/>
      <w:bookmarkEnd w:id="188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表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6.4-1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联合企业院校共建产教融合平台情况</w:t>
      </w:r>
    </w:p>
    <w:p>
      <w:pPr>
        <w:spacing w:before="168"/>
        <w:rPr/>
      </w:pPr>
      <w:r/>
    </w:p>
    <w:tbl>
      <w:tblPr>
        <w:tblStyle w:val="TableNormal"/>
        <w:tblW w:w="8519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9"/>
        <w:gridCol w:w="3120"/>
        <w:gridCol w:w="4560"/>
      </w:tblGrid>
      <w:tr>
        <w:trPr>
          <w:trHeight w:val="879" w:hRule="atLeast"/>
        </w:trPr>
        <w:tc>
          <w:tcPr>
            <w:shd w:val="clear" w:fill="C6DAF0"/>
            <w:tcW w:w="839" w:type="dxa"/>
            <w:vAlign w:val="top"/>
          </w:tcPr>
          <w:p>
            <w:pPr>
              <w:pStyle w:val="TableText"/>
              <w:ind w:left="156"/>
              <w:spacing w:before="280" w:line="368" w:lineRule="exact"/>
              <w:rPr/>
            </w:pPr>
            <w:r>
              <w:rPr>
                <w:b/>
                <w:bCs/>
                <w:spacing w:val="-12"/>
                <w:position w:val="1"/>
              </w:rPr>
              <w:t>序号</w:t>
            </w:r>
          </w:p>
        </w:tc>
        <w:tc>
          <w:tcPr>
            <w:shd w:val="clear" w:fill="C6DAF0"/>
            <w:tcW w:w="3120" w:type="dxa"/>
            <w:vAlign w:val="top"/>
          </w:tcPr>
          <w:p>
            <w:pPr>
              <w:pStyle w:val="TableText"/>
              <w:ind w:left="594"/>
              <w:spacing w:before="280" w:line="241" w:lineRule="auto"/>
              <w:rPr/>
            </w:pPr>
            <w:r>
              <w:rPr>
                <w:b/>
                <w:bCs/>
                <w:spacing w:val="-6"/>
              </w:rPr>
              <w:t>产教融合体名称</w:t>
            </w:r>
          </w:p>
        </w:tc>
        <w:tc>
          <w:tcPr>
            <w:shd w:val="clear" w:fill="C6DAF0"/>
            <w:tcW w:w="4560" w:type="dxa"/>
            <w:vAlign w:val="top"/>
          </w:tcPr>
          <w:p>
            <w:pPr>
              <w:pStyle w:val="TableText"/>
              <w:ind w:left="1736"/>
              <w:spacing w:before="280" w:line="242" w:lineRule="auto"/>
              <w:rPr/>
            </w:pPr>
            <w:r>
              <w:rPr>
                <w:b/>
                <w:bCs/>
                <w:spacing w:val="-8"/>
              </w:rPr>
              <w:t>对接专业</w:t>
            </w:r>
          </w:p>
        </w:tc>
      </w:tr>
      <w:tr>
        <w:trPr>
          <w:trHeight w:val="815" w:hRule="atLeast"/>
        </w:trPr>
        <w:tc>
          <w:tcPr>
            <w:tcW w:w="839" w:type="dxa"/>
            <w:vAlign w:val="top"/>
          </w:tcPr>
          <w:p>
            <w:pPr>
              <w:pStyle w:val="TableText"/>
              <w:ind w:left="361"/>
              <w:spacing w:before="246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1</w:t>
            </w:r>
          </w:p>
        </w:tc>
        <w:tc>
          <w:tcPr>
            <w:tcW w:w="3120" w:type="dxa"/>
            <w:vAlign w:val="top"/>
          </w:tcPr>
          <w:p>
            <w:pPr>
              <w:pStyle w:val="TableText"/>
              <w:ind w:left="889" w:right="17" w:hanging="859"/>
              <w:spacing w:before="43" w:line="251" w:lineRule="auto"/>
              <w:rPr/>
            </w:pPr>
            <w:r>
              <w:rPr>
                <w:b/>
                <w:bCs/>
                <w:spacing w:val="-5"/>
              </w:rPr>
              <w:t>全国跨座式单轨行业产教</w:t>
            </w:r>
            <w:r>
              <w:rPr>
                <w:b/>
                <w:bCs/>
                <w:spacing w:val="-10"/>
              </w:rPr>
              <w:t>融合共同体</w:t>
            </w:r>
          </w:p>
        </w:tc>
        <w:tc>
          <w:tcPr>
            <w:tcW w:w="4560" w:type="dxa"/>
            <w:vAlign w:val="top"/>
          </w:tcPr>
          <w:p>
            <w:pPr>
              <w:pStyle w:val="TableText"/>
              <w:ind w:left="54" w:right="36" w:hanging="8"/>
              <w:spacing w:before="43" w:line="251" w:lineRule="auto"/>
              <w:rPr/>
            </w:pPr>
            <w:r>
              <w:rPr>
                <w:b/>
                <w:bCs/>
                <w:spacing w:val="-4"/>
              </w:rPr>
              <w:t>城市轨道交通运营服务，城市轨道交</w:t>
            </w:r>
            <w:r>
              <w:rPr>
                <w:b/>
                <w:bCs/>
                <w:spacing w:val="-4"/>
              </w:rPr>
              <w:t>通车辆运用与检修，电气化铁道供电</w:t>
            </w:r>
          </w:p>
        </w:tc>
      </w:tr>
      <w:tr>
        <w:trPr>
          <w:trHeight w:val="815" w:hRule="atLeast"/>
        </w:trPr>
        <w:tc>
          <w:tcPr>
            <w:tcW w:w="839" w:type="dxa"/>
            <w:vAlign w:val="top"/>
          </w:tcPr>
          <w:p>
            <w:pPr>
              <w:pStyle w:val="TableText"/>
              <w:ind w:left="356"/>
              <w:spacing w:before="247" w:line="398" w:lineRule="exact"/>
              <w:rPr/>
            </w:pPr>
            <w:r>
              <w:rPr>
                <w:b/>
                <w:bCs/>
                <w:spacing w:val="-3"/>
                <w:position w:val="2"/>
              </w:rPr>
              <w:t>2</w:t>
            </w:r>
          </w:p>
        </w:tc>
        <w:tc>
          <w:tcPr>
            <w:tcW w:w="3120" w:type="dxa"/>
            <w:vAlign w:val="top"/>
          </w:tcPr>
          <w:p>
            <w:pPr>
              <w:pStyle w:val="TableText"/>
              <w:ind w:left="462" w:right="17" w:hanging="431"/>
              <w:spacing w:before="46" w:line="250" w:lineRule="auto"/>
              <w:rPr/>
            </w:pPr>
            <w:r>
              <w:rPr>
                <w:b/>
                <w:bCs/>
                <w:spacing w:val="-5"/>
              </w:rPr>
              <w:t>合肥智慧城市智能设施行</w:t>
            </w:r>
            <w:r>
              <w:rPr>
                <w:b/>
                <w:bCs/>
                <w:spacing w:val="-7"/>
              </w:rPr>
              <w:t>业产教融合共同体</w:t>
            </w:r>
          </w:p>
        </w:tc>
        <w:tc>
          <w:tcPr>
            <w:tcW w:w="4560" w:type="dxa"/>
            <w:vAlign w:val="top"/>
          </w:tcPr>
          <w:p>
            <w:pPr>
              <w:pStyle w:val="TableText"/>
              <w:ind w:left="46"/>
              <w:spacing w:before="45" w:line="241" w:lineRule="auto"/>
              <w:rPr/>
            </w:pPr>
            <w:r>
              <w:rPr>
                <w:b/>
                <w:bCs/>
                <w:spacing w:val="-4"/>
              </w:rPr>
              <w:t>城市轨道交通运营服务，城市轨道交</w:t>
            </w:r>
          </w:p>
          <w:p>
            <w:pPr>
              <w:pStyle w:val="TableText"/>
              <w:ind w:left="1173"/>
              <w:spacing w:before="39" w:line="234" w:lineRule="auto"/>
              <w:rPr/>
            </w:pPr>
            <w:r>
              <w:rPr>
                <w:b/>
                <w:bCs/>
                <w:spacing w:val="-5"/>
              </w:rPr>
              <w:t>通车辆运用与检修</w:t>
            </w:r>
          </w:p>
        </w:tc>
      </w:tr>
      <w:tr>
        <w:trPr>
          <w:trHeight w:val="817" w:hRule="atLeast"/>
        </w:trPr>
        <w:tc>
          <w:tcPr>
            <w:tcW w:w="839" w:type="dxa"/>
            <w:vAlign w:val="top"/>
          </w:tcPr>
          <w:p>
            <w:pPr>
              <w:pStyle w:val="TableText"/>
              <w:ind w:left="353"/>
              <w:spacing w:before="250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3</w:t>
            </w:r>
          </w:p>
        </w:tc>
        <w:tc>
          <w:tcPr>
            <w:tcW w:w="3120" w:type="dxa"/>
            <w:vAlign w:val="top"/>
          </w:tcPr>
          <w:p>
            <w:pPr>
              <w:pStyle w:val="TableText"/>
              <w:ind w:left="594" w:right="17" w:hanging="564"/>
              <w:spacing w:before="48" w:line="250" w:lineRule="auto"/>
              <w:rPr/>
            </w:pPr>
            <w:r>
              <w:rPr>
                <w:b/>
                <w:bCs/>
                <w:spacing w:val="-5"/>
              </w:rPr>
              <w:t>粮食储藏与食品加工行业</w:t>
            </w:r>
            <w:r>
              <w:rPr>
                <w:b/>
                <w:bCs/>
                <w:spacing w:val="-6"/>
              </w:rPr>
              <w:t>产教融合共同体</w:t>
            </w:r>
          </w:p>
        </w:tc>
        <w:tc>
          <w:tcPr>
            <w:tcW w:w="4560" w:type="dxa"/>
            <w:vAlign w:val="top"/>
          </w:tcPr>
          <w:p>
            <w:pPr>
              <w:pStyle w:val="TableText"/>
              <w:ind w:left="46"/>
              <w:spacing w:before="48" w:line="241" w:lineRule="auto"/>
              <w:rPr/>
            </w:pPr>
            <w:r>
              <w:rPr>
                <w:b/>
                <w:bCs/>
                <w:spacing w:val="-4"/>
              </w:rPr>
              <w:t>城市轨道交通运营服务，城市轨道交</w:t>
            </w:r>
          </w:p>
          <w:p>
            <w:pPr>
              <w:pStyle w:val="TableText"/>
              <w:ind w:left="1173"/>
              <w:spacing w:before="37" w:line="234" w:lineRule="auto"/>
              <w:rPr/>
            </w:pPr>
            <w:r>
              <w:rPr>
                <w:b/>
                <w:bCs/>
                <w:spacing w:val="-5"/>
              </w:rPr>
              <w:t>通车辆运用与检修</w:t>
            </w:r>
          </w:p>
        </w:tc>
      </w:tr>
      <w:tr>
        <w:trPr>
          <w:trHeight w:val="819" w:hRule="atLeast"/>
        </w:trPr>
        <w:tc>
          <w:tcPr>
            <w:tcW w:w="839" w:type="dxa"/>
            <w:vAlign w:val="top"/>
          </w:tcPr>
          <w:p>
            <w:pPr>
              <w:pStyle w:val="TableText"/>
              <w:ind w:left="351"/>
              <w:spacing w:before="248" w:line="399" w:lineRule="exact"/>
              <w:rPr/>
            </w:pPr>
            <w:r>
              <w:rPr>
                <w:b/>
                <w:bCs/>
                <w:spacing w:val="-3"/>
                <w:position w:val="2"/>
              </w:rPr>
              <w:t>4</w:t>
            </w:r>
          </w:p>
        </w:tc>
        <w:tc>
          <w:tcPr>
            <w:tcW w:w="3120" w:type="dxa"/>
            <w:vAlign w:val="top"/>
          </w:tcPr>
          <w:p>
            <w:pPr>
              <w:pStyle w:val="TableText"/>
              <w:ind w:left="1012" w:right="17" w:hanging="975"/>
              <w:spacing w:before="47" w:line="251" w:lineRule="auto"/>
              <w:rPr/>
            </w:pPr>
            <w:r>
              <w:rPr>
                <w:b/>
                <w:bCs/>
                <w:spacing w:val="-5"/>
              </w:rPr>
              <w:t>安徽轨道交通行业产教融</w:t>
            </w:r>
            <w:r>
              <w:rPr>
                <w:b/>
                <w:bCs/>
                <w:spacing w:val="-7"/>
              </w:rPr>
              <w:t>合共同体</w:t>
            </w:r>
          </w:p>
        </w:tc>
        <w:tc>
          <w:tcPr>
            <w:tcW w:w="4560" w:type="dxa"/>
            <w:vAlign w:val="top"/>
          </w:tcPr>
          <w:p>
            <w:pPr>
              <w:pStyle w:val="TableText"/>
              <w:ind w:left="54" w:right="36" w:hanging="8"/>
              <w:spacing w:before="47" w:line="251" w:lineRule="auto"/>
              <w:rPr/>
            </w:pPr>
            <w:r>
              <w:rPr>
                <w:b/>
                <w:bCs/>
                <w:spacing w:val="-4"/>
              </w:rPr>
              <w:t>城市轨道交通运营服务，城市轨道交</w:t>
            </w:r>
            <w:r>
              <w:rPr>
                <w:b/>
                <w:bCs/>
                <w:spacing w:val="-4"/>
              </w:rPr>
              <w:t>通车辆运用与检修，电气化铁道供电</w:t>
            </w:r>
          </w:p>
        </w:tc>
      </w:tr>
    </w:tbl>
    <w:p>
      <w:pPr>
        <w:pStyle w:val="BodyText"/>
        <w:spacing w:line="359" w:lineRule="auto"/>
        <w:rPr/>
      </w:pPr>
      <w:r/>
    </w:p>
    <w:p>
      <w:pPr>
        <w:pStyle w:val="BodyText"/>
        <w:spacing w:line="360" w:lineRule="auto"/>
        <w:rPr/>
      </w:pPr>
      <w:r/>
    </w:p>
    <w:p>
      <w:pPr>
        <w:ind w:left="287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14】</w:t>
      </w:r>
    </w:p>
    <w:p>
      <w:pPr>
        <w:ind w:left="2644"/>
        <w:spacing w:before="143"/>
        <w:outlineLvl w:val="0"/>
        <w:rPr>
          <w:rFonts w:ascii="SimSun" w:hAnsi="SimSun" w:eastAsia="SimSun" w:cs="SimSun"/>
          <w:sz w:val="28"/>
          <w:szCs w:val="28"/>
        </w:rPr>
      </w:pPr>
      <w:bookmarkStart w:name="bookmark147" w:id="189"/>
      <w:bookmarkEnd w:id="189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现代学徒制打造轨道技能精英</w:t>
      </w:r>
    </w:p>
    <w:p>
      <w:pPr>
        <w:ind w:left="316" w:right="11" w:firstLine="558"/>
        <w:spacing w:before="26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合肥向远轨道交通学校以城市轨道交通车辆运用与检修专业为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重点，携手南京益发电气自动化有限公司深入推进现代学徒制。双方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依据企业轨道交通电气设备调试、车辆运维检修等核心岗位需求与行</w:t>
      </w:r>
    </w:p>
    <w:p>
      <w:pPr>
        <w:spacing w:line="411" w:lineRule="auto"/>
        <w:sectPr>
          <w:footerReference w:type="default" r:id="rId153"/>
          <w:pgSz w:w="11907" w:h="16839"/>
          <w:pgMar w:top="400" w:right="1785" w:bottom="1153" w:left="1500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7" w:firstLine="14"/>
        <w:spacing w:before="91" w:line="405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24" w:id="190"/>
      <w:bookmarkEnd w:id="190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业技术发展趋势，联合定制精准化人才培养方案，开发《轨道交通电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气系统检修实务》《自动化设备运维规范》等贴合生产实际的特色教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材。学校专业教师负责夯实学生电工电子技术、车辆构造原理等理论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知识根基，南京益发电气自动化有限公司的资深技术工程师带领学生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走进企业真实生产车间，开展从车辆部件拆装检修到电气系统故障诊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断调试的全流程实操教学，让学生在真实岗位场景中锤炼扎实技能。</w:t>
      </w:r>
      <w:r>
        <w:rPr>
          <w:rFonts w:ascii="SimSun" w:hAnsi="SimSun" w:eastAsia="SimSun" w:cs="SimSun"/>
          <w:sz w:val="28"/>
          <w:szCs w:val="28"/>
          <w:b/>
          <w:bCs/>
          <w:spacing w:val="2"/>
        </w:rPr>
        <w:t>校企共建“理论+实操+职业素养”三位一体的考核评价体系，同步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开展教学改革研究与技术难题攻关，有效破解人才培养与岗位需求脱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节的痛点。此模式为轨道交通产业源源不断输送专业扎实、技能精湛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的优质技术技能人才，为区域轨道交通行业高质量发展提供了坚实的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人才支撑。见下图：</w:t>
      </w:r>
    </w:p>
    <w:p>
      <w:pPr>
        <w:ind w:firstLine="14"/>
        <w:spacing w:line="5503" w:lineRule="exact"/>
        <w:rPr/>
      </w:pPr>
      <w:r>
        <w:rPr>
          <w:position w:val="-110"/>
        </w:rPr>
        <w:drawing>
          <wp:inline distT="0" distB="0" distL="0" distR="0">
            <wp:extent cx="5241035" cy="349453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1035" cy="349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37"/>
        <w:spacing w:before="218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17" w:id="191"/>
      <w:bookmarkEnd w:id="191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6.4-1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与南京益发电气自动化有限公司签订校企合作协议</w:t>
      </w:r>
    </w:p>
    <w:p>
      <w:pPr>
        <w:spacing w:line="241" w:lineRule="auto"/>
        <w:sectPr>
          <w:footerReference w:type="default" r:id="rId154"/>
          <w:pgSz w:w="11907" w:h="16839"/>
          <w:pgMar w:top="400" w:right="173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firstLine="14"/>
        <w:spacing w:line="5536" w:lineRule="exact"/>
        <w:rPr/>
      </w:pPr>
      <w:r>
        <w:rPr>
          <w:position w:val="-110"/>
        </w:rPr>
        <w:drawing>
          <wp:inline distT="0" distB="0" distL="0" distR="0">
            <wp:extent cx="5273039" cy="3515867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39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3"/>
        <w:spacing w:before="199"/>
        <w:outlineLvl w:val="0"/>
        <w:rPr>
          <w:rFonts w:ascii="SimSun" w:hAnsi="SimSun" w:eastAsia="SimSun" w:cs="SimSun"/>
          <w:sz w:val="28"/>
          <w:szCs w:val="28"/>
        </w:rPr>
      </w:pPr>
      <w:bookmarkStart w:name="bookmark225" w:id="192"/>
      <w:bookmarkEnd w:id="192"/>
      <w:bookmarkStart w:name="bookmark118" w:id="193"/>
      <w:bookmarkEnd w:id="193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图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6.4-2</w:t>
      </w:r>
      <w:r>
        <w:rPr>
          <w:rFonts w:ascii="SimSun" w:hAnsi="SimSun" w:eastAsia="SimSun" w:cs="SimSu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南京益发电气自动化有限公司技能人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才培养基地揭牌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15】</w:t>
      </w:r>
    </w:p>
    <w:p>
      <w:pPr>
        <w:ind w:left="2635"/>
        <w:spacing w:before="143"/>
        <w:outlineLvl w:val="0"/>
        <w:rPr>
          <w:rFonts w:ascii="SimSun" w:hAnsi="SimSun" w:eastAsia="SimSun" w:cs="SimSun"/>
          <w:sz w:val="28"/>
          <w:szCs w:val="28"/>
        </w:rPr>
      </w:pPr>
      <w:bookmarkStart w:name="bookmark148" w:id="194"/>
      <w:bookmarkEnd w:id="194"/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订单班培育企业适配人才</w:t>
      </w:r>
    </w:p>
    <w:p>
      <w:pPr>
        <w:ind w:left="27" w:firstLine="562"/>
        <w:spacing w:before="253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合肥向远轨道交通学校立足产教融合发展需求，携手安徽交控石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油有限公司，精准对接企业加油站运营管理、智慧能源设备运维等核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心岗位需求，开设“交控石油定向订单班”，打造“招生即招工、入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校即入岗”的人才培养新模式。校企双方联合组建课程研发小组，依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据企业加油站标准化运营流程、智慧加油设备操作规范及能源行业服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务标准，量身定制课程体系。校内教学阶段，学校设置《加油站运营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管理实务》《智慧能源设备维护》《油品储运安全规范》等核心课程，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夯实学生理论基础与职业素养；同时融入企业岗前培训内容，邀请企</w:t>
      </w:r>
    </w:p>
    <w:p>
      <w:pPr>
        <w:spacing w:line="412" w:lineRule="auto"/>
        <w:sectPr>
          <w:footerReference w:type="default" r:id="rId156"/>
          <w:pgSz w:w="11907" w:h="16839"/>
          <w:pgMar w:top="400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6" w:firstLine="15"/>
        <w:spacing w:before="91" w:line="403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26" w:id="195"/>
      <w:bookmarkEnd w:id="195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业运营骨干入校开展专题讲座，讲解加油站客户服务技巧、应急处置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流程等实操知识。为强化岗位适配能力，订单班实行“工学交替”实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训机制。学生在校完成阶段性课程学习后，分批前往安徽交控石油有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限公司旗下加油站、能源储运基地等一线岗位，在企业导师的一对一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指导下，参与加油服务、设备巡检、安全管控等真实工作任务，将理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论知识转化为岗位实操技能。校企共建双重考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核标准，从理论成绩、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实训表现、职业素养等维度综合评定学生学业，考核合格者毕业后可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直接入职企业对应岗位。订单班培养模式精准匹配企业人才需求，为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安徽交控石油有限公司输送了一批“懂技术、会操作、善服务”的复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合型技能人才，实现了学校人才培养与企业发展的双赢。见下图：</w:t>
      </w:r>
    </w:p>
    <w:p>
      <w:pPr>
        <w:ind w:firstLine="14"/>
        <w:spacing w:line="5527" w:lineRule="exact"/>
        <w:rPr/>
      </w:pPr>
      <w:r>
        <w:rPr>
          <w:position w:val="-110"/>
        </w:rPr>
        <w:drawing>
          <wp:inline distT="0" distB="0" distL="0" distR="0">
            <wp:extent cx="5265419" cy="350977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5419" cy="35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8"/>
        <w:spacing w:before="209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19" w:id="196"/>
      <w:bookmarkEnd w:id="196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6.4-3</w:t>
      </w:r>
      <w:r>
        <w:rPr>
          <w:rFonts w:ascii="SimSun" w:hAnsi="SimSun" w:eastAsia="SimSun" w:cs="SimSun"/>
          <w:sz w:val="28"/>
          <w:szCs w:val="28"/>
          <w:spacing w:val="-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安徽交控石油有限公司订单班企业教师现场培训</w:t>
      </w:r>
    </w:p>
    <w:p>
      <w:pPr>
        <w:spacing w:line="241" w:lineRule="auto"/>
        <w:sectPr>
          <w:footerReference w:type="default" r:id="rId158"/>
          <w:pgSz w:w="11907" w:h="16839"/>
          <w:pgMar w:top="400" w:right="173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firstLine="14"/>
        <w:spacing w:line="5529" w:lineRule="exact"/>
        <w:rPr/>
      </w:pPr>
      <w:r>
        <w:rPr>
          <w:position w:val="-110"/>
        </w:rPr>
        <w:drawing>
          <wp:inline distT="0" distB="0" distL="0" distR="0">
            <wp:extent cx="5266944" cy="3511295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31"/>
        <w:spacing w:before="206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27" w:id="197"/>
      <w:bookmarkEnd w:id="197"/>
      <w:bookmarkStart w:name="bookmark120" w:id="198"/>
      <w:bookmarkEnd w:id="198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6.4-4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安徽交控石油有限公司订单班验收合影</w:t>
      </w:r>
    </w:p>
    <w:p>
      <w:pPr>
        <w:spacing w:line="241" w:lineRule="auto"/>
        <w:sectPr>
          <w:footerReference w:type="default" r:id="rId160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"/>
        <w:spacing w:before="100" w:line="416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228" w:id="199"/>
      <w:bookmarkEnd w:id="199"/>
      <w:bookmarkStart w:name="bookmark32" w:id="200"/>
      <w:bookmarkEnd w:id="200"/>
      <w:r>
        <w:rPr>
          <w:rFonts w:ascii="SimSun" w:hAnsi="SimSun" w:eastAsia="SimSun" w:cs="SimSun"/>
          <w:sz w:val="31"/>
          <w:szCs w:val="31"/>
          <w:b/>
          <w:bCs/>
          <w:spacing w:val="-2"/>
          <w:position w:val="1"/>
        </w:rPr>
        <w:t>第7部分</w:t>
      </w:r>
      <w:r>
        <w:rPr>
          <w:rFonts w:ascii="SimSun" w:hAnsi="SimSun" w:eastAsia="SimSun" w:cs="SimSun"/>
          <w:sz w:val="31"/>
          <w:szCs w:val="31"/>
          <w:spacing w:val="-2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-2"/>
          <w:position w:val="1"/>
        </w:rPr>
        <w:t>发展保障</w:t>
      </w:r>
    </w:p>
    <w:p>
      <w:pPr>
        <w:pStyle w:val="BodyText"/>
        <w:spacing w:line="297" w:lineRule="auto"/>
        <w:rPr/>
      </w:pPr>
      <w:r/>
    </w:p>
    <w:p>
      <w:pPr>
        <w:ind w:left="29" w:right="19" w:firstLine="575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学校始终坚持将加强党的全面领导作为事业发展的根本保证，以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高质量党建引领学校治理体系与治理能力的现代化。通过强化理论武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装、深化主题教育，切实将党的创新理论转化为办学治校的实践指南；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严格执行党组织领导的校长负责制，落实全面从严治党要求，筑牢意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识形态安全防线。在此基础上，学校坚决贯彻落实国家及省市职业教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育政策，深化教师、教材、教法“三教”改革，构建全员、全程、全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方位育人体系，精准落实学生资助，夯实立德树人基础。通过持续完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善以章程为核心的制度体系，优化内部治理结构，强化专业建设与教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学标准的执行，构建并运行内部质量保证体系，同时规范财务收支管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理，学校系统性筑牢了政治引领、政策落实、治理优化、质量监控与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资源支撑五位一体的发展保障网络，为全面提升人才培养质量、实现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可持续高质量发展提供了坚实有力的支撑。</w:t>
      </w:r>
    </w:p>
    <w:p>
      <w:pPr>
        <w:ind w:left="21"/>
        <w:spacing w:before="9" w:line="212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3" w:id="201"/>
      <w:bookmarkEnd w:id="201"/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7.1</w:t>
      </w:r>
      <w:r>
        <w:rPr>
          <w:rFonts w:ascii="SimSun" w:hAnsi="SimSun" w:eastAsia="SimSun" w:cs="SimSun"/>
          <w:sz w:val="28"/>
          <w:szCs w:val="28"/>
          <w:spacing w:val="2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党建引领</w:t>
      </w:r>
    </w:p>
    <w:p>
      <w:pPr>
        <w:ind w:left="31" w:right="110" w:firstLine="556"/>
        <w:spacing w:before="29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在新的发展征程中，学校始终将党的政治建设置于首位，坚定不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移地高举习近平新时代中国特色社会主义思想伟大旗帜，持续以这一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伟大思想凝心铸魂、强基固本，为学校高质量发展注入源源不断的红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色动力。</w:t>
      </w:r>
    </w:p>
    <w:p>
      <w:pPr>
        <w:ind w:left="45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一、强化理论武装，筑牢思想根基</w:t>
      </w:r>
    </w:p>
    <w:p>
      <w:pPr>
        <w:ind w:left="38" w:firstLine="563"/>
        <w:spacing w:before="257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党支部班子成员充分发挥“领头雁”作用，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率先垂范，带头讲授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党课。党课内容紧密结合时代热点与学校实际，深入浅出地解读党的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方针政策，为师生们带来一场场思想盛宴。同时，常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态化开展多主体、</w:t>
      </w:r>
    </w:p>
    <w:p>
      <w:pPr>
        <w:spacing w:line="412" w:lineRule="auto"/>
        <w:sectPr>
          <w:footerReference w:type="default" r:id="rId162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2" w:right="68" w:firstLine="23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bookmarkStart w:name="bookmark229" w:id="202"/>
      <w:bookmarkEnd w:id="202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多层次、广覆盖的宣讲活动，邀请专家学者、优秀党员教师、学生党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员代表等不同主体，通过线上线下相结合的方式，针对不同群体开展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精准宣讲。从教室到会议室，从校园网络平台到社区实践基地，宣讲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活动如春风化雨，切实将广大师生的思想和行动统一到党的最新精神</w:t>
      </w:r>
    </w:p>
    <w:p>
      <w:pPr>
        <w:ind w:left="40" w:right="1655" w:hanging="4"/>
        <w:spacing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上来，今年重点聚焦党的二十大及二十届二中全会精引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导师生深刻领会其核心要义与丰富内涵。</w:t>
      </w:r>
    </w:p>
    <w:p>
      <w:pPr>
        <w:ind w:left="41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二、深化主题教育，汲取奋进力量</w:t>
      </w:r>
    </w:p>
    <w:p>
      <w:pPr>
        <w:ind w:left="29" w:firstLine="564"/>
        <w:spacing w:before="267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扎实推动党纪学习教育常态化长效化，将其作为加强党的建设、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强化师生党性修养的重要抓手。通过专题讲座、案例剖析、警示教育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等多种形式，引导师生严守纪律规矩，增强廉洁自律意识。同时，深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入开展学习贯彻习近平新时代中国特色社会主义思想系列活动，精心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组织安排，确保取得扎实成效。今年以来，组织党员深入研读《习近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平谈治国理政》第四卷，结合个人自学、集中研讨与专家辅导，引导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党员深刻感悟党的创新理论的真理力量与实践伟力，切实做到学思用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贯通、知信行统一。在此基础上，学校党支部还将学习贯彻党的二十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届四中全会精神作为深化主题教育的重要内容，举办新兴领域学习贯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彻党的二十届四中全会精神专题宣讲会，系统解读全会关于坚持和完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善中国特色社会主义制度、推进国家治理体系和治理能力现代化的重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大部署，引导师生进一步统一思想、凝聚共识，把学习成果转化为推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动学校事业高质量发展的实际行动。见下图：</w:t>
      </w:r>
    </w:p>
    <w:p>
      <w:pPr>
        <w:spacing w:line="411" w:lineRule="auto"/>
        <w:sectPr>
          <w:footerReference w:type="default" r:id="rId163"/>
          <w:pgSz w:w="11907" w:h="16839"/>
          <w:pgMar w:top="400" w:right="1731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firstLine="14"/>
        <w:spacing w:line="5529" w:lineRule="exact"/>
        <w:rPr/>
      </w:pPr>
      <w:r>
        <w:rPr>
          <w:position w:val="-110"/>
        </w:rPr>
        <w:drawing>
          <wp:inline distT="0" distB="0" distL="0" distR="0">
            <wp:extent cx="5266944" cy="3511295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85"/>
        <w:spacing w:before="206"/>
        <w:outlineLvl w:val="0"/>
        <w:rPr>
          <w:rFonts w:ascii="SimSun" w:hAnsi="SimSun" w:eastAsia="SimSun" w:cs="SimSun"/>
          <w:sz w:val="28"/>
          <w:szCs w:val="28"/>
        </w:rPr>
      </w:pPr>
      <w:bookmarkStart w:name="bookmark230" w:id="203"/>
      <w:bookmarkEnd w:id="203"/>
      <w:bookmarkStart w:name="bookmark121" w:id="204"/>
      <w:bookmarkEnd w:id="204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7.1-1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开展党的二十届四中全会精神宣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讲会</w:t>
      </w:r>
    </w:p>
    <w:p>
      <w:pPr>
        <w:ind w:left="45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三、理论指导实践，推动工作增效</w:t>
      </w:r>
    </w:p>
    <w:p>
      <w:pPr>
        <w:ind w:left="26" w:firstLine="573"/>
        <w:spacing w:before="266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坚持学以致用、用以促学，将党的创新理论转化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为指导实践、推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动工作的强大武器。在学校管理方面，运用新发展理念优化治理体系，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提升治理能力，推动学校管理更加科学化、精细化、人性化；在教育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教学方面，鼓励教师将思想政治教育融入专业课程，实现知识传授与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价值引领的有机统一，培养德智体美劳全面发展的社会主义建设者和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接班人；在师资队伍建设方面，以党的先进理论武装教师头脑，激励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教师坚守教育初心，勇担育人使命，打造一支政治素质过硬、业务能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力精湛、育人水平高超的高素质教师队伍。通过将理论学习成果转化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为赋能学校发展的强大动力，学校在教育教学质量提升、科研创新突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破、社会服务拓展等方面取得了显著成效，各项工作落地见效，呈现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出蓬勃发展的良好态势。</w:t>
      </w:r>
    </w:p>
    <w:p>
      <w:pPr>
        <w:spacing w:line="411" w:lineRule="auto"/>
        <w:sectPr>
          <w:footerReference w:type="default" r:id="rId164"/>
          <w:pgSz w:w="11907" w:h="16839"/>
          <w:pgMar w:top="400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firstLine="14"/>
        <w:spacing w:line="5755" w:lineRule="exact"/>
        <w:rPr/>
      </w:pPr>
      <w:r>
        <w:rPr>
          <w:position w:val="-115"/>
        </w:rPr>
        <w:drawing>
          <wp:inline distT="0" distB="0" distL="0" distR="0">
            <wp:extent cx="5065775" cy="365455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5775" cy="36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67"/>
        <w:spacing w:before="242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231" w:id="205"/>
      <w:bookmarkEnd w:id="205"/>
      <w:bookmarkStart w:name="bookmark122" w:id="206"/>
      <w:bookmarkEnd w:id="206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7.1-2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组织全体党员理论学习</w:t>
      </w:r>
    </w:p>
    <w:p>
      <w:pPr>
        <w:ind w:left="27" w:right="21" w:firstLine="577"/>
        <w:spacing w:before="26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学校坚持并完善党组织领导的校长负责制，充分发挥党支部战斗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堡垒作用，严格落实“三会一课”制度，持续增强党支部凝聚力、战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斗力与执行力，积极探索党建工作创新路径，擦亮特色党建品牌。深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化党建与业务工作融合，严格执行意识形态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工作责任制，加强课堂、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教材、讲座、论坛、活动等各类阵地建设与规范管理，同时强化校园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新媒体及校园网建设管理，切实筑牢意识形态安全屏障。</w:t>
      </w:r>
    </w:p>
    <w:p>
      <w:pPr>
        <w:ind w:left="31" w:firstLine="572"/>
        <w:spacing w:before="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学校深入推进全面从严治党，召开全面从严治党暨党风廉政建设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推进会，组织各科室及学校负责人签署《全面从严治党和安全工作责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任书》，推动全面从严治党向纵深延伸。健全师德师风建设长效机制，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重点防范化解师德师风及意识形态领域风险。见下图：</w:t>
      </w:r>
    </w:p>
    <w:p>
      <w:pPr>
        <w:spacing w:line="411" w:lineRule="auto"/>
        <w:sectPr>
          <w:footerReference w:type="default" r:id="rId166"/>
          <w:pgSz w:w="11907" w:h="16839"/>
          <w:pgMar w:top="400" w:right="171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firstLine="14"/>
        <w:spacing w:line="5671" w:lineRule="exact"/>
        <w:rPr/>
      </w:pPr>
      <w:r>
        <w:rPr>
          <w:position w:val="-113"/>
        </w:rPr>
        <w:drawing>
          <wp:inline distT="0" distB="0" distL="0" distR="0">
            <wp:extent cx="5076444" cy="360121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6444" cy="36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82"/>
        <w:spacing w:before="295"/>
        <w:outlineLvl w:val="0"/>
        <w:rPr>
          <w:rFonts w:ascii="SimSun" w:hAnsi="SimSun" w:eastAsia="SimSun" w:cs="SimSun"/>
          <w:sz w:val="28"/>
          <w:szCs w:val="28"/>
        </w:rPr>
      </w:pPr>
      <w:bookmarkStart w:name="bookmark232" w:id="207"/>
      <w:bookmarkEnd w:id="207"/>
      <w:bookmarkStart w:name="bookmark123" w:id="208"/>
      <w:bookmarkEnd w:id="208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7.1-3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全体党员进行中央八项规定精神学习</w:t>
      </w:r>
    </w:p>
    <w:p>
      <w:pPr>
        <w:ind w:left="32" w:right="13" w:firstLine="571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学校秉持“以育人为根本、以专业为载体、以升学为导向、以就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业为保障”的办学定位，着力提升内涵建设水平，抢抓合肥长丰“三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高地一示范”发展战略机遇，主动对接服务地方经济产业发展，为实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现可持续高质量发展贡献更多智慧与力量</w:t>
      </w:r>
    </w:p>
    <w:p>
      <w:pPr>
        <w:ind w:left="31" w:right="11" w:firstLine="572"/>
        <w:spacing w:before="4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学校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40</w:t>
      </w:r>
      <w:r>
        <w:rPr>
          <w:rFonts w:ascii="SimSun" w:hAnsi="SimSun" w:eastAsia="SimSun" w:cs="SimSun"/>
          <w:sz w:val="28"/>
          <w:szCs w:val="28"/>
          <w:spacing w:val="-2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多名学生在国庆中秋假期奔赴安徽交控石油有限公司各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高速服务区加油站，化身“暖心助手”。还有几名志愿者驻守合肥火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车站商务厅，为旅客提供贴心帮助。学校在技能大赛方面有了质的提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升，在党员教师指导下，2025</w:t>
      </w:r>
      <w:r>
        <w:rPr>
          <w:rFonts w:ascii="SimSun" w:hAnsi="SimSun" w:eastAsia="SimSun" w:cs="SimSu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年世界职业院校技能大赛轨道交通赛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项中荣获银奖。在学校承办赛点的合肥市中等职业学校技能大赛中获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得一等奖、二等奖的好成绩。见下图：</w:t>
      </w:r>
    </w:p>
    <w:p>
      <w:pPr>
        <w:spacing w:line="411" w:lineRule="auto"/>
        <w:sectPr>
          <w:footerReference w:type="default" r:id="rId168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firstLine="14"/>
        <w:spacing w:line="6221" w:lineRule="exact"/>
        <w:rPr/>
      </w:pPr>
      <w:r>
        <w:rPr>
          <w:position w:val="-124"/>
        </w:rPr>
        <w:drawing>
          <wp:inline distT="0" distB="0" distL="0" distR="0">
            <wp:extent cx="5266944" cy="395020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6"/>
        <w:spacing w:before="172"/>
        <w:outlineLvl w:val="0"/>
        <w:rPr>
          <w:rFonts w:ascii="SimSun" w:hAnsi="SimSun" w:eastAsia="SimSun" w:cs="SimSun"/>
          <w:sz w:val="28"/>
          <w:szCs w:val="28"/>
        </w:rPr>
      </w:pPr>
      <w:bookmarkStart w:name="bookmark233" w:id="209"/>
      <w:bookmarkEnd w:id="209"/>
      <w:bookmarkStart w:name="bookmark124" w:id="210"/>
      <w:bookmarkEnd w:id="21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7.1-4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参加合肥市中等职业学校技能大赛</w:t>
      </w:r>
    </w:p>
    <w:p>
      <w:pPr>
        <w:ind w:left="21"/>
        <w:spacing w:before="267" w:line="214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4" w:id="211"/>
      <w:bookmarkEnd w:id="211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7.2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政策落实情况</w:t>
      </w:r>
    </w:p>
    <w:p>
      <w:pPr>
        <w:ind w:left="26" w:right="105" w:firstLine="578"/>
        <w:spacing w:before="287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学校贯彻落实《职业学校兼职教师管理办法》《关于全面实施学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校美育浸润行动的通知》《中等职业教育国家奖学金评审办法》，</w:t>
      </w:r>
      <w:r>
        <w:rPr>
          <w:rFonts w:ascii="SimSun" w:hAnsi="SimSun" w:eastAsia="SimSun" w:cs="SimSun"/>
          <w:sz w:val="28"/>
          <w:szCs w:val="28"/>
          <w:spacing w:val="-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结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合安徽省、合肥市职业教育改革相关制度文件，学校坚决贯彻落实</w:t>
      </w:r>
      <w:r>
        <w:rPr>
          <w:rFonts w:ascii="SimSun" w:hAnsi="SimSun" w:eastAsia="SimSun" w:cs="SimSun"/>
          <w:sz w:val="28"/>
          <w:szCs w:val="28"/>
          <w:spacing w:val="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家、省、市政策文件精神，结合校情，统筹谋划学校高质量发展，确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保国家、省市各项政策落实到位。</w:t>
      </w:r>
    </w:p>
    <w:p>
      <w:pPr>
        <w:ind w:left="24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7.2.1</w:t>
      </w:r>
      <w:r>
        <w:rPr>
          <w:rFonts w:ascii="SimSun" w:hAnsi="SimSun" w:eastAsia="SimSun" w:cs="SimSun"/>
          <w:sz w:val="28"/>
          <w:szCs w:val="28"/>
          <w:spacing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深化“三教”改革</w:t>
      </w:r>
    </w:p>
    <w:p>
      <w:pPr>
        <w:ind w:left="34" w:firstLine="569"/>
        <w:spacing w:before="256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学校积极响应安徽省教育厅《关于深化职业教育“三教”改革实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施“六百工程”的通知》，</w:t>
      </w:r>
      <w:r>
        <w:rPr>
          <w:rFonts w:ascii="SimSun" w:hAnsi="SimSun" w:eastAsia="SimSun" w:cs="SimSu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加强内涵建设，着力推进教师、教材、教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法改革，选树先进典型。黄坤林老师认定为安徽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省中职学校产业教授。</w:t>
      </w:r>
      <w:r>
        <w:rPr>
          <w:rFonts w:ascii="SimSun" w:hAnsi="SimSun" w:eastAsia="SimSun" w:cs="SimSun"/>
          <w:sz w:val="28"/>
          <w:szCs w:val="28"/>
          <w:b/>
          <w:bCs/>
          <w:spacing w:val="3"/>
        </w:rPr>
        <w:t>学校城市轨道交通车辆运用与检修专业群实训基地被认定为安徽省</w:t>
      </w:r>
    </w:p>
    <w:p>
      <w:pPr>
        <w:spacing w:line="412" w:lineRule="auto"/>
        <w:sectPr>
          <w:footerReference w:type="default" r:id="rId170"/>
          <w:pgSz w:w="11907" w:h="16839"/>
          <w:pgMar w:top="400" w:right="169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42" w:right="232" w:hanging="6"/>
        <w:spacing w:before="91" w:line="411" w:lineRule="auto"/>
        <w:rPr>
          <w:rFonts w:ascii="SimSun" w:hAnsi="SimSun" w:eastAsia="SimSun" w:cs="SimSun"/>
          <w:sz w:val="28"/>
          <w:szCs w:val="28"/>
        </w:rPr>
      </w:pPr>
      <w:bookmarkStart w:name="bookmark234" w:id="212"/>
      <w:bookmarkEnd w:id="212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首批中等职业学校省级高水平实训基地，积极推进江淮技能大赛，城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市轨道交通运营服务专业产业双链长推进工作。</w:t>
      </w:r>
    </w:p>
    <w:p>
      <w:pPr>
        <w:ind w:left="24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7.2.2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构建“三全育人”体系</w:t>
      </w:r>
    </w:p>
    <w:p>
      <w:pPr>
        <w:ind w:left="29" w:firstLine="575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学校全面贯彻党的教育方针，落实立德树人根本任务，构建“三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全育人”管理体系和评价体系，实现学校、家庭、社会“三位一体”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育人格局。</w:t>
      </w:r>
    </w:p>
    <w:p>
      <w:pPr>
        <w:ind w:left="32" w:right="233" w:firstLine="571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一是做好课堂育人。面向全校学生开展思想教育，引导学生听党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话、跟党走。</w:t>
      </w:r>
    </w:p>
    <w:p>
      <w:pPr>
        <w:ind w:left="30" w:right="121" w:firstLine="569"/>
        <w:spacing w:before="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二是深化文化育人。学校利用校园文化育人主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阵地的作用，着力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推动校园文化建设，同时利用广播站、升旗仪式讲话、黑板报、微信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公众号等多种渠道、多种方式将工匠精神、劳模精神、传统文化精神、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融入校园文化建设，全方位提升学生综合素质和品质意识。</w:t>
      </w:r>
    </w:p>
    <w:p>
      <w:pPr>
        <w:ind w:left="25" w:right="121" w:firstLine="579"/>
        <w:spacing w:before="5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三是开展活动育人。学校结合社团组织和丰富的文体活动，精心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组织开展各项活动。2025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年，学校篮球社团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、足球社团、手球社团、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羽毛球社团在合肥市、长丰县阳光体育运动中取得了优异成绩。学校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每年开展开学典礼、运动会、趣味运动会、毅行活动、国庆红歌比赛、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社团艺术节、元旦晚会、月军训汇报表演等活动，不仅丰富了学校的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校园生活，提升了学生的身体素质，陶冶学生情操，同时通过活动的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组织和开展让学生变得更加自信自强。见下图：</w:t>
      </w:r>
    </w:p>
    <w:p>
      <w:pPr>
        <w:spacing w:line="411" w:lineRule="auto"/>
        <w:sectPr>
          <w:footerReference w:type="default" r:id="rId172"/>
          <w:pgSz w:w="11907" w:h="16839"/>
          <w:pgMar w:top="400" w:right="156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firstLine="42"/>
        <w:spacing w:line="5336" w:lineRule="exact"/>
        <w:rPr/>
      </w:pPr>
      <w:r>
        <w:rPr>
          <w:position w:val="-106"/>
        </w:rPr>
        <w:drawing>
          <wp:inline distT="0" distB="0" distL="0" distR="0">
            <wp:extent cx="5237987" cy="338785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7" cy="33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76"/>
        <w:spacing w:before="295"/>
        <w:outlineLvl w:val="0"/>
        <w:rPr>
          <w:rFonts w:ascii="SimSun" w:hAnsi="SimSun" w:eastAsia="SimSun" w:cs="SimSun"/>
          <w:sz w:val="28"/>
          <w:szCs w:val="28"/>
        </w:rPr>
      </w:pPr>
      <w:bookmarkStart w:name="bookmark125" w:id="213"/>
      <w:bookmarkEnd w:id="213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7.2-1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首届校园体育文化艺术节暨第三届秋季田径运动会</w:t>
      </w:r>
    </w:p>
    <w:p>
      <w:pPr>
        <w:ind w:left="26" w:right="230" w:firstLine="599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四是落实管理育人。学校建立“学校-部门-学生-家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长”四维德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育管理工作机制。强化学生的自我管理，学校成立了学生会、校卫队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学生组织，学生的日常出勤、卫生、就寝、活动等纪律均学校老师带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领学生共同管理，不仅锻炼了学生，同时加强了学生、学校、家长沟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通桥梁，也到了广大学生和家长一直好评。</w:t>
      </w:r>
    </w:p>
    <w:p>
      <w:pPr>
        <w:ind w:left="582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7.2.3</w:t>
      </w:r>
      <w:r>
        <w:rPr>
          <w:rFonts w:ascii="SimSun" w:hAnsi="SimSun" w:eastAsia="SimSun" w:cs="SimSun"/>
          <w:sz w:val="28"/>
          <w:szCs w:val="28"/>
          <w:spacing w:val="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落实学生精准扶贫</w:t>
      </w:r>
    </w:p>
    <w:p>
      <w:pPr>
        <w:ind w:left="27" w:firstLine="577"/>
        <w:spacing w:before="255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8"/>
        </w:rPr>
        <w:t>学校高度重视学生资助工作，严格落实《学生资助资金管理办</w:t>
      </w:r>
      <w:r>
        <w:rPr>
          <w:rFonts w:ascii="SimSun" w:hAnsi="SimSun" w:eastAsia="SimSun" w:cs="SimSun"/>
          <w:sz w:val="28"/>
          <w:szCs w:val="28"/>
          <w:b/>
          <w:bCs/>
          <w:spacing w:val="-19"/>
        </w:rPr>
        <w:t>法》，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全面落实各项资助政策，严谨规范实施，确保符合条件的困难学生及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时获得资助，做到及时发放、专款专用，足额打卡发放，没有现金发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放、代签代管、滞留截留、虚报冒领、侵占挪用等违规现象发生。学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校成立学生资助工作小组，精准摸排每一位学生的家庭情况，对每一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名特困家庭进行走访慰问。见下图：</w:t>
      </w:r>
    </w:p>
    <w:p>
      <w:pPr>
        <w:spacing w:line="412" w:lineRule="auto"/>
        <w:sectPr>
          <w:footerReference w:type="default" r:id="rId173"/>
          <w:pgSz w:w="11907" w:h="16839"/>
          <w:pgMar w:top="400" w:right="156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firstLine="14"/>
        <w:spacing w:line="5064" w:lineRule="exact"/>
        <w:rPr/>
      </w:pPr>
      <w:r>
        <w:rPr>
          <w:position w:val="-101"/>
        </w:rPr>
        <w:drawing>
          <wp:inline distT="0" distB="0" distL="0" distR="0">
            <wp:extent cx="5227319" cy="321564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7319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7"/>
        <w:spacing w:before="276"/>
        <w:outlineLvl w:val="0"/>
        <w:rPr>
          <w:rFonts w:ascii="SimSun" w:hAnsi="SimSun" w:eastAsia="SimSun" w:cs="SimSun"/>
          <w:sz w:val="28"/>
          <w:szCs w:val="28"/>
        </w:rPr>
      </w:pPr>
      <w:bookmarkStart w:name="bookmark126" w:id="214"/>
      <w:bookmarkEnd w:id="214"/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图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7.2-2</w:t>
      </w:r>
      <w:r>
        <w:rPr>
          <w:rFonts w:ascii="SimSun" w:hAnsi="SimSun" w:eastAsia="SimSun" w:cs="SimSun"/>
          <w:sz w:val="28"/>
          <w:szCs w:val="28"/>
          <w:spacing w:val="-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组织召开家访工作会议</w:t>
      </w:r>
    </w:p>
    <w:p>
      <w:pPr>
        <w:ind w:left="29" w:right="137" w:firstLine="554"/>
        <w:spacing w:before="256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2024-2025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学年，学校严格落实各项资助政策，精准对接学生需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求，切实保障家庭经济困难学生的就学权益，全年资助工作有序高效，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具体情况如下：</w:t>
      </w:r>
    </w:p>
    <w:p>
      <w:pPr>
        <w:ind w:left="45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一、分学期资助数据概况</w:t>
      </w:r>
    </w:p>
    <w:p>
      <w:pPr>
        <w:ind w:left="2"/>
        <w:spacing w:before="257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（</w:t>
      </w:r>
      <w:r>
        <w:rPr>
          <w:rFonts w:ascii="SimSun" w:hAnsi="SimSun" w:eastAsia="SimSun" w:cs="SimSun"/>
          <w:sz w:val="28"/>
          <w:szCs w:val="28"/>
          <w:spacing w:val="-6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一）秋学期资助落实情况</w:t>
      </w:r>
    </w:p>
    <w:p>
      <w:pPr>
        <w:spacing w:before="259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秋学期共为三类学生提供资助，覆盖范围与资金发放均精准到位：</w:t>
      </w:r>
    </w:p>
    <w:p>
      <w:pPr>
        <w:ind w:left="39" w:right="135" w:firstLine="546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1.国家助学金：惠及</w:t>
      </w:r>
      <w:r>
        <w:rPr>
          <w:rFonts w:ascii="SimSun" w:hAnsi="SimSun" w:eastAsia="SimSun" w:cs="SimSun"/>
          <w:sz w:val="28"/>
          <w:szCs w:val="28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709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名学生，累计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发放资助资金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802850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元，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为家庭经济困难学生的日常学习生活提供基础保障；</w:t>
      </w:r>
    </w:p>
    <w:p>
      <w:pPr>
        <w:ind w:left="39" w:right="335" w:firstLine="544"/>
        <w:spacing w:before="260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2.免学费补助：为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1940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名符合条件的学生减免学费，减免总金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额达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2328000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元，有效减轻学生家庭的教育支出压力；</w:t>
      </w:r>
    </w:p>
    <w:p>
      <w:pPr>
        <w:ind w:left="36" w:right="406" w:firstLine="544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3.校内资助：针对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183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名特殊困难学生发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放校内资助金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395154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元，进一步补齐资助缺口，实现资助兜底。</w:t>
      </w:r>
    </w:p>
    <w:p>
      <w:pPr>
        <w:ind w:left="2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（二）春学期资助落实情况</w:t>
      </w:r>
    </w:p>
    <w:p>
      <w:pPr>
        <w:spacing w:line="242" w:lineRule="auto"/>
        <w:sectPr>
          <w:footerReference w:type="default" r:id="rId175"/>
          <w:pgSz w:w="11907" w:h="16839"/>
          <w:pgMar w:top="400" w:right="157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4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春学期结合学生实际情况动态调整资助范围，持续巩固资助成效：</w:t>
      </w:r>
    </w:p>
    <w:p>
      <w:pPr>
        <w:ind w:left="36" w:right="110" w:firstLine="549"/>
        <w:spacing w:before="258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1.国家助学金：445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名学生纳入资助范畴，累计发放资金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507300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元，资助力度与学生需求精准匹配；</w:t>
      </w:r>
    </w:p>
    <w:p>
      <w:pPr>
        <w:ind w:left="27" w:right="218" w:firstLine="556"/>
        <w:spacing w:before="260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2.免学费补助：为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1332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名学生落实免学费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政策，减免金额共计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1598400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元，政策覆盖人群稳定；</w:t>
      </w:r>
    </w:p>
    <w:p>
      <w:pPr>
        <w:ind w:left="34" w:right="215" w:firstLine="545"/>
        <w:spacing w:before="259" w:line="32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3.校内资助：向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127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名学生发放校内资助金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292746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元，针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对性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解决学生阶段性困难。</w:t>
      </w:r>
    </w:p>
    <w:p>
      <w:pPr>
        <w:pStyle w:val="BodyText"/>
        <w:spacing w:line="256" w:lineRule="auto"/>
        <w:rPr/>
      </w:pPr>
      <w:r/>
    </w:p>
    <w:p>
      <w:pPr>
        <w:ind w:firstLine="14"/>
        <w:spacing w:line="5309" w:lineRule="exact"/>
        <w:rPr/>
      </w:pPr>
      <w:r>
        <w:rPr>
          <w:position w:val="-106"/>
        </w:rPr>
        <w:drawing>
          <wp:inline distT="0" distB="0" distL="0" distR="0">
            <wp:extent cx="5269992" cy="3371087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9992" cy="33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25"/>
        <w:spacing w:before="306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28" w:id="215"/>
      <w:bookmarkEnd w:id="215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图7.2-3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班主任、招生老师走访特困家庭</w:t>
      </w:r>
    </w:p>
    <w:p>
      <w:pPr>
        <w:ind w:left="21"/>
        <w:spacing w:before="264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5" w:id="216"/>
      <w:bookmarkEnd w:id="216"/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7.3</w:t>
      </w:r>
      <w:r>
        <w:rPr>
          <w:rFonts w:ascii="SimSun" w:hAnsi="SimSun" w:eastAsia="SimSun" w:cs="SimSun"/>
          <w:sz w:val="28"/>
          <w:szCs w:val="28"/>
          <w:spacing w:val="3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2"/>
        </w:rPr>
        <w:t>学校治理</w:t>
      </w:r>
    </w:p>
    <w:p>
      <w:pPr>
        <w:ind w:left="24"/>
        <w:spacing w:before="295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7.3.1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提高学校治理水平情况</w:t>
      </w:r>
    </w:p>
    <w:p>
      <w:pPr>
        <w:ind w:left="29" w:firstLine="575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学校深入贯彻党的教育方针，牢固树立立德树人根本任务，落实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党组织领导的校长负责制。2025年度学校进一步完善各项规章制度，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建立内部治理结构及相应议事规则。定期召开党支部会、校长办公会、</w:t>
      </w:r>
    </w:p>
    <w:p>
      <w:pPr>
        <w:spacing w:line="411" w:lineRule="auto"/>
        <w:sectPr>
          <w:footerReference w:type="default" r:id="rId177"/>
          <w:pgSz w:w="11907" w:h="16839"/>
          <w:pgMar w:top="400" w:right="168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0"/>
        <w:spacing w:before="9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行政办公会，明确会议记录人及负责人，全面规范记录要求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。见下图：</w:t>
      </w:r>
    </w:p>
    <w:p>
      <w:pPr>
        <w:ind w:firstLine="14"/>
        <w:spacing w:before="136" w:line="6175" w:lineRule="exact"/>
        <w:rPr/>
      </w:pPr>
      <w:r>
        <w:rPr>
          <w:position w:val="-123"/>
        </w:rPr>
        <w:drawing>
          <wp:inline distT="0" distB="0" distL="0" distR="0">
            <wp:extent cx="5227319" cy="392125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7319" cy="39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31"/>
        <w:spacing w:before="187"/>
        <w:outlineLvl w:val="0"/>
        <w:rPr>
          <w:rFonts w:ascii="SimSun" w:hAnsi="SimSun" w:eastAsia="SimSun" w:cs="SimSun"/>
          <w:sz w:val="28"/>
          <w:szCs w:val="28"/>
        </w:rPr>
      </w:pPr>
      <w:bookmarkStart w:name="bookmark129" w:id="217"/>
      <w:bookmarkEnd w:id="217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图7.3-1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定期召开校长办公会</w:t>
      </w:r>
    </w:p>
    <w:p>
      <w:pPr>
        <w:ind w:left="30" w:firstLine="619"/>
        <w:spacing w:before="26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自2024年学校设立独立培训中心以来，学校以强化技能人才培育、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服务区域经济发展为核心目标，持续优化培训工作体系，全面夯实培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训管理效能，培训工作实现规范化、专业化、规模化发展，具体成效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如下：</w:t>
      </w:r>
    </w:p>
    <w:p>
      <w:pPr>
        <w:ind w:left="45"/>
        <w:spacing w:before="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一、健全培训管理机制，筑牢工作运行根基</w:t>
      </w:r>
    </w:p>
    <w:p>
      <w:pPr>
        <w:ind w:left="28" w:right="250" w:firstLine="558"/>
        <w:spacing w:before="257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培训中心成立后，学校第一时间推进培训工作标准化建设。一方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面，系统梳理并完善培训工作全流程，从培训需求调研、课程体系搭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建、师资调配，到学员管理、考核认证、后续跟踪等环节，均制定了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清晰的操作规范；另一方面，严格落实管理职责分解，明确各岗位在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培训组织、安全保障、教学督导等方面的具体职责，构建起“分工明</w:t>
      </w:r>
    </w:p>
    <w:p>
      <w:pPr>
        <w:spacing w:line="412" w:lineRule="auto"/>
        <w:sectPr>
          <w:footerReference w:type="default" r:id="rId179"/>
          <w:pgSz w:w="11907" w:h="16839"/>
          <w:pgMar w:top="400" w:right="154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8" w:right="42" w:firstLine="5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确、协同联动、责任到人”的管理格局，为培训工作安全高效运行提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供了坚实的制度保障。</w:t>
      </w:r>
    </w:p>
    <w:p>
      <w:pPr>
        <w:ind w:left="41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二、丰富培训项目体系，扩大技能育人覆盖面</w:t>
      </w:r>
    </w:p>
    <w:p>
      <w:pPr>
        <w:ind w:left="29" w:right="39" w:firstLine="554"/>
        <w:spacing w:before="260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2025学年，学校结合区域产业发展需求与行业岗位标准，精准开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设多元化技能培训项目，累计开展低高压电工证、轨道交通1+X技能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等级证书、应急救护等各类培训近1000人/次。各类培训课程均紧扣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岗位实操需求，既注重理论知识的夯实，更强化实践技能的锤炼，有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效提升了参训人员的职业素养与岗位适配能力。见下图：</w:t>
      </w:r>
    </w:p>
    <w:p>
      <w:pPr>
        <w:ind w:firstLine="14"/>
        <w:spacing w:line="5685" w:lineRule="exact"/>
        <w:rPr/>
      </w:pPr>
      <w:r>
        <w:rPr>
          <w:position w:val="-113"/>
        </w:rPr>
        <w:drawing>
          <wp:inline distT="0" distB="0" distL="0" distR="0">
            <wp:extent cx="5268467" cy="3610355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6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47"/>
        <w:spacing w:before="280" w:line="242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130" w:id="218"/>
      <w:bookmarkEnd w:id="218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图7.3-2</w:t>
      </w:r>
      <w:r>
        <w:rPr>
          <w:rFonts w:ascii="SimSun" w:hAnsi="SimSun" w:eastAsia="SimSun" w:cs="SimSun"/>
          <w:sz w:val="28"/>
          <w:szCs w:val="28"/>
          <w:spacing w:val="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学校定期组织开展电工证培训</w:t>
      </w:r>
    </w:p>
    <w:p>
      <w:pPr>
        <w:ind w:left="45"/>
        <w:spacing w:before="257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三、聚焦区域发展需求，彰显社会服务价值</w:t>
      </w:r>
    </w:p>
    <w:p>
      <w:pPr>
        <w:ind w:left="28" w:firstLine="562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通过系列技能培训的有序开展，学校为区域内企业输送了大批具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备专业技能的实用型人才，切实缓解了相关领域技能人才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短缺难题，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为区域产业转型升级与经济高质量发展提供了有力的人才支撑，充分</w:t>
      </w:r>
    </w:p>
    <w:p>
      <w:pPr>
        <w:spacing w:line="411" w:lineRule="auto"/>
        <w:sectPr>
          <w:footerReference w:type="default" r:id="rId181"/>
          <w:pgSz w:w="11907" w:h="16839"/>
          <w:pgMar w:top="400" w:right="1757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1"/>
        <w:spacing w:before="91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发挥了中职学校服务地方经济社会发展的职能作用。</w:t>
      </w:r>
    </w:p>
    <w:p>
      <w:pPr>
        <w:ind w:left="24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7.3.2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加强群团组织建设</w:t>
      </w:r>
    </w:p>
    <w:p>
      <w:pPr>
        <w:ind w:left="26" w:firstLine="578"/>
        <w:spacing w:before="264" w:line="405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学校建立健全党组织领导下的群团组织体系，以党建带团建，创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新群团活动开展方式，强化学生的自我管理，成立了学生会、校卫队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学生组织，学生的日常出勤、卫生、就寝、活动等纪律均学校老师带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领学生共同管理。学校建立家长委员会、膳食监督委员会，定期到学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校了解日常生活和饮食。学校在畅通投诉通道，高度重视师生反映的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问题，成立工作组，及时处置和反馈相关问题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。学校充分发挥工会、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教代会民主管理和监督作用，选派代表参与职称评审、岗位晋级、师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德考核、年度考核、评优评先等重要工作，对学校重大制度进行表决。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见下图：</w:t>
      </w:r>
    </w:p>
    <w:p>
      <w:pPr>
        <w:ind w:firstLine="14"/>
        <w:spacing w:line="5140" w:lineRule="exact"/>
        <w:rPr/>
      </w:pPr>
      <w:r>
        <w:rPr>
          <w:position w:val="-102"/>
        </w:rPr>
        <w:drawing>
          <wp:inline distT="0" distB="0" distL="0" distR="0">
            <wp:extent cx="5266944" cy="3264406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326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331"/>
        <w:spacing w:before="245"/>
        <w:outlineLvl w:val="0"/>
        <w:rPr>
          <w:rFonts w:ascii="SimSun" w:hAnsi="SimSun" w:eastAsia="SimSun" w:cs="SimSun"/>
          <w:sz w:val="28"/>
          <w:szCs w:val="28"/>
        </w:rPr>
      </w:pPr>
      <w:bookmarkStart w:name="bookmark131" w:id="219"/>
      <w:bookmarkEnd w:id="219"/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图7.3-3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召开教职工代表大会</w:t>
      </w:r>
    </w:p>
    <w:p>
      <w:pPr>
        <w:ind w:left="1"/>
        <w:spacing w:before="258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【典型案例</w:t>
      </w:r>
      <w:r>
        <w:rPr>
          <w:rFonts w:ascii="SimSun" w:hAnsi="SimSun" w:eastAsia="SimSun" w:cs="SimSun"/>
          <w:sz w:val="28"/>
          <w:szCs w:val="28"/>
          <w:spacing w:val="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1"/>
        </w:rPr>
        <w:t>16】</w:t>
      </w:r>
    </w:p>
    <w:p>
      <w:pPr>
        <w:ind w:left="587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群团建设与专业技能深度融合的创新实践进一步丰富</w:t>
      </w:r>
    </w:p>
    <w:p>
      <w:pPr>
        <w:spacing w:line="241" w:lineRule="auto"/>
        <w:sectPr>
          <w:footerReference w:type="default" r:id="rId183"/>
          <w:pgSz w:w="11907" w:h="16839"/>
          <w:pgMar w:top="400" w:right="1694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8" w:right="13" w:firstLine="566"/>
        <w:spacing w:before="9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学校紧跟国家政策导向，致力于培养兼具专业技能与团队协作精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神的新时代高素质人才，创新性地探索出群团建设与轨道交通专业技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能深度融合的新模式。通过丰富多样的团建活动，既提升学生专业技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能，又着重培育其团队协作与创新思维。</w:t>
      </w:r>
    </w:p>
    <w:p>
      <w:pPr>
        <w:ind w:left="30" w:right="13" w:firstLine="590"/>
        <w:spacing w:before="5" w:line="406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以城市轨道运营服务专业为例，学校精心规划，组织志愿者社团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走进合肥直属站、合肥地铁等一线单位。利用寒暑假及五一、国庆等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节假日的车站客流高峰时段，开展旅客引导、安检协助、售票服务等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志愿服务。学生借此亲历真实工作场景，直面实际工作任务，在实战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中锤炼专业技能，强化团队协作能力。此外，学校主动邀请轨道交通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行业企业专家来校开展讲座或担任实训导师。专家为学生带来行业前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沿资讯与专业指导，企业也借此深入了解学校教学体系与人才培养质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量，为校企进一步深化合作筑牢根基。见下图：</w:t>
      </w:r>
    </w:p>
    <w:p>
      <w:pPr>
        <w:ind w:firstLine="86"/>
        <w:spacing w:line="5421" w:lineRule="exact"/>
        <w:rPr/>
      </w:pPr>
      <w:r>
        <w:rPr>
          <w:position w:val="-108"/>
        </w:rPr>
        <w:drawing>
          <wp:inline distT="0" distB="0" distL="0" distR="0">
            <wp:extent cx="5175503" cy="3442715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5503" cy="34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90"/>
        <w:spacing w:before="255"/>
        <w:outlineLvl w:val="0"/>
        <w:rPr>
          <w:rFonts w:ascii="SimSun" w:hAnsi="SimSun" w:eastAsia="SimSun" w:cs="SimSun"/>
          <w:sz w:val="28"/>
          <w:szCs w:val="28"/>
        </w:rPr>
      </w:pPr>
      <w:bookmarkStart w:name="bookmark132" w:id="220"/>
      <w:bookmarkEnd w:id="220"/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图7.3-4</w:t>
      </w:r>
      <w:r>
        <w:rPr>
          <w:rFonts w:ascii="SimSun" w:hAnsi="SimSun" w:eastAsia="SimSun" w:cs="SimSun"/>
          <w:sz w:val="28"/>
          <w:szCs w:val="28"/>
          <w:spacing w:val="-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合肥火车站商务厅志愿服务活动</w:t>
      </w:r>
    </w:p>
    <w:p>
      <w:pPr>
        <w:sectPr>
          <w:footerReference w:type="default" r:id="rId185"/>
          <w:pgSz w:w="11907" w:h="16839"/>
          <w:pgMar w:top="400" w:right="1785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1"/>
        <w:spacing w:before="91" w:line="213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6" w:id="221"/>
      <w:bookmarkEnd w:id="221"/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7.4</w:t>
      </w:r>
      <w:r>
        <w:rPr>
          <w:rFonts w:ascii="SimSun" w:hAnsi="SimSun" w:eastAsia="SimSun" w:cs="SimSun"/>
          <w:sz w:val="28"/>
          <w:szCs w:val="28"/>
          <w:spacing w:val="-1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质量保证体系建设</w:t>
      </w:r>
    </w:p>
    <w:p>
      <w:pPr>
        <w:ind w:left="24"/>
        <w:spacing w:before="29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7.4.1</w:t>
      </w:r>
      <w:r>
        <w:rPr>
          <w:rFonts w:ascii="SimSun" w:hAnsi="SimSun" w:eastAsia="SimSun" w:cs="SimSun"/>
          <w:sz w:val="28"/>
          <w:szCs w:val="28"/>
          <w:spacing w:val="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国家职业教育教学标准执行情况</w:t>
      </w:r>
    </w:p>
    <w:p>
      <w:pPr>
        <w:ind w:left="31" w:firstLine="572"/>
        <w:spacing w:before="26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学校严格遵循国家职业教育教学标准，结合学校特色，对课程设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置、教学内容及方法进行优化，确保教学活动与国家要求紧密对接。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同时，学校根据区域经济发展和市场需求，围绕区域产业升级，聚焦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轨道交通专业群，增设智能运维实训模块，推进课程内容与行业标准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衔接。下一步要结合规划，加快布局新能源汽车、机电技术等专业方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向，形成“轨道交通+新能源汽车”协同发展的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专业集群。</w:t>
      </w:r>
    </w:p>
    <w:p>
      <w:pPr>
        <w:ind w:left="24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7.4.2</w:t>
      </w:r>
      <w:r>
        <w:rPr>
          <w:rFonts w:ascii="SimSun" w:hAnsi="SimSun" w:eastAsia="SimSun" w:cs="SimSu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专业人才培养方案及课程标准制定与修订情况</w:t>
      </w:r>
    </w:p>
    <w:p>
      <w:pPr>
        <w:ind w:left="29" w:right="60" w:firstLine="575"/>
        <w:spacing w:before="260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学校依据国家相关规定，科学制定并修订人才培养方案，明确培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养目标、知识、能力及素质要求。课程标准制定遵循科学性、适应性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和可操作性原则，确保教学内容与企业需求高度契合。通过课程标准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的有效实施，学校人才培养质量得到显著提升。</w:t>
      </w:r>
    </w:p>
    <w:p>
      <w:pPr>
        <w:ind w:left="24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7.4.3</w:t>
      </w:r>
      <w:r>
        <w:rPr>
          <w:rFonts w:ascii="SimSun" w:hAnsi="SimSun" w:eastAsia="SimSun" w:cs="SimSun"/>
          <w:sz w:val="28"/>
          <w:szCs w:val="28"/>
          <w:spacing w:val="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5"/>
        </w:rPr>
        <w:t>内部质量保证体系</w:t>
      </w:r>
    </w:p>
    <w:p>
      <w:pPr>
        <w:ind w:left="33" w:right="60" w:firstLine="570"/>
        <w:spacing w:before="26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学校构建了包括决策、质量生成、资源建设、支持服务及监督控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制在内的五纵系统，以及学校、专业、课程、教师、学生五个横向层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面的诊改要求。通过数据平台的运用，学校实现了对教学质量的实时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监测和预警，确保人才培养质量。</w:t>
      </w:r>
    </w:p>
    <w:p>
      <w:pPr>
        <w:ind w:left="24"/>
        <w:spacing w:before="1" w:line="23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7.4.4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建立年度报告</w:t>
      </w:r>
    </w:p>
    <w:p>
      <w:pPr>
        <w:ind w:left="29" w:right="60" w:firstLine="575"/>
        <w:spacing w:before="263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学校依托年度质量报告、全国中等职业学校管理系统、教育统计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年报等载体，成立工作专班，根据上级相关文件要求梳理学校的各项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工作开展情况，优化年度工作计划和科室核心工作，促进学校的高质</w:t>
      </w:r>
    </w:p>
    <w:p>
      <w:pPr>
        <w:spacing w:line="411" w:lineRule="auto"/>
        <w:sectPr>
          <w:footerReference w:type="default" r:id="rId187"/>
          <w:pgSz w:w="11907" w:h="16839"/>
          <w:pgMar w:top="400" w:right="173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601"/>
        <w:spacing w:before="91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量发展。</w:t>
      </w:r>
    </w:p>
    <w:p>
      <w:pPr>
        <w:ind w:left="588"/>
        <w:spacing w:before="261" w:line="220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7" w:id="222"/>
      <w:bookmarkEnd w:id="222"/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7.5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1"/>
        </w:rPr>
        <w:t>经费投入</w:t>
      </w:r>
    </w:p>
    <w:p>
      <w:pPr>
        <w:ind w:left="598" w:right="577" w:firstLine="655"/>
        <w:spacing w:before="287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</w:rPr>
        <w:t>学校严格遵守《银行账户管理办法》规定，所有银行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账户（含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基本账户、一般账户、专用账户）均已报教育主管部门备案，落实收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费账户资金归集并接受账户资金监管。</w:t>
      </w:r>
    </w:p>
    <w:p>
      <w:pPr>
        <w:ind w:left="730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7.5.1</w:t>
      </w:r>
      <w:r>
        <w:rPr>
          <w:rFonts w:ascii="SimSun" w:hAnsi="SimSun" w:eastAsia="SimSun" w:cs="SimSun"/>
          <w:sz w:val="28"/>
          <w:szCs w:val="28"/>
          <w:spacing w:val="-3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学校经费总收入</w:t>
      </w:r>
    </w:p>
    <w:p>
      <w:pPr>
        <w:ind w:left="1232"/>
        <w:spacing w:before="259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2025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年度本年总收入合计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1692.04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万元。</w:t>
      </w:r>
    </w:p>
    <w:p>
      <w:pPr>
        <w:ind w:left="1158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其中：学费、住宿费收入</w:t>
      </w:r>
      <w:r>
        <w:rPr>
          <w:rFonts w:ascii="SimSun" w:hAnsi="SimSun" w:eastAsia="SimSun" w:cs="SimSun"/>
          <w:sz w:val="28"/>
          <w:szCs w:val="28"/>
          <w:spacing w:val="-4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1673.69</w:t>
      </w:r>
      <w:r>
        <w:rPr>
          <w:rFonts w:ascii="SimSun" w:hAnsi="SimSun" w:eastAsia="SimSun" w:cs="SimSun"/>
          <w:sz w:val="28"/>
          <w:szCs w:val="28"/>
          <w:spacing w:val="-2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万元，</w:t>
      </w:r>
      <w:r>
        <w:rPr>
          <w:rFonts w:ascii="SimSun" w:hAnsi="SimSun" w:eastAsia="SimSun" w:cs="SimSun"/>
          <w:sz w:val="28"/>
          <w:szCs w:val="28"/>
          <w:spacing w:val="-7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比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2024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年增加</w:t>
      </w:r>
      <w:r>
        <w:rPr>
          <w:rFonts w:ascii="SimSun" w:hAnsi="SimSun" w:eastAsia="SimSun" w:cs="SimSun"/>
          <w:sz w:val="28"/>
          <w:szCs w:val="28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817.7</w:t>
      </w:r>
    </w:p>
    <w:p>
      <w:pPr>
        <w:ind w:left="609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万元；其他收入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18.35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万元，比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2024</w:t>
      </w:r>
      <w:r>
        <w:rPr>
          <w:rFonts w:ascii="SimSun" w:hAnsi="SimSun" w:eastAsia="SimSun" w:cs="SimSun"/>
          <w:sz w:val="28"/>
          <w:szCs w:val="28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年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增加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4.6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万元。见下表：</w:t>
      </w:r>
    </w:p>
    <w:p>
      <w:pPr>
        <w:ind w:left="3391"/>
        <w:spacing w:before="258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7" w:id="223"/>
      <w:bookmarkEnd w:id="223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表</w:t>
      </w:r>
      <w:r>
        <w:rPr>
          <w:rFonts w:ascii="SimSun" w:hAnsi="SimSun" w:eastAsia="SimSun" w:cs="SimSun"/>
          <w:sz w:val="28"/>
          <w:szCs w:val="28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7.5-1</w:t>
      </w:r>
      <w:r>
        <w:rPr>
          <w:rFonts w:ascii="SimSun" w:hAnsi="SimSun" w:eastAsia="SimSun" w:cs="SimSun"/>
          <w:sz w:val="28"/>
          <w:szCs w:val="28"/>
          <w:spacing w:val="-3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学校经费来源统计</w:t>
      </w:r>
    </w:p>
    <w:p>
      <w:pPr>
        <w:spacing w:before="9"/>
        <w:rPr/>
      </w:pPr>
      <w:r/>
    </w:p>
    <w:p>
      <w:pPr>
        <w:spacing w:before="9"/>
        <w:rPr/>
      </w:pPr>
      <w:r/>
    </w:p>
    <w:tbl>
      <w:tblPr>
        <w:tblStyle w:val="TableNormal"/>
        <w:tblW w:w="946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3"/>
        <w:gridCol w:w="1701"/>
        <w:gridCol w:w="1842"/>
        <w:gridCol w:w="1578"/>
        <w:gridCol w:w="1657"/>
        <w:gridCol w:w="1401"/>
      </w:tblGrid>
      <w:tr>
        <w:trPr>
          <w:trHeight w:val="1314" w:hRule="atLeast"/>
        </w:trPr>
        <w:tc>
          <w:tcPr>
            <w:tcW w:w="128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/>
              <w:spacing w:before="91" w:line="241" w:lineRule="auto"/>
              <w:rPr/>
            </w:pPr>
            <w:r>
              <w:rPr>
                <w:b/>
                <w:bCs/>
                <w:spacing w:val="-10"/>
              </w:rPr>
              <w:t>年份</w:t>
            </w:r>
          </w:p>
        </w:tc>
        <w:tc>
          <w:tcPr>
            <w:tcW w:w="1701" w:type="dxa"/>
            <w:vAlign w:val="top"/>
          </w:tcPr>
          <w:p>
            <w:pPr>
              <w:pStyle w:val="TableText"/>
              <w:ind w:left="272" w:right="149" w:hanging="109"/>
              <w:spacing w:before="89" w:line="267" w:lineRule="auto"/>
              <w:jc w:val="both"/>
              <w:rPr/>
            </w:pPr>
            <w:r>
              <w:rPr>
                <w:b/>
                <w:bCs/>
                <w:spacing w:val="-7"/>
              </w:rPr>
              <w:t>企业办学中</w:t>
            </w:r>
            <w:r>
              <w:rPr>
                <w:b/>
                <w:bCs/>
              </w:rPr>
              <w:t>企业拨款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1842" w:type="dxa"/>
            <w:vAlign w:val="top"/>
          </w:tcPr>
          <w:p>
            <w:pPr>
              <w:pStyle w:val="TableText"/>
              <w:ind w:left="345" w:right="104" w:hanging="211"/>
              <w:spacing w:before="294" w:line="268" w:lineRule="auto"/>
              <w:rPr/>
            </w:pPr>
            <w:r>
              <w:rPr>
                <w:b/>
                <w:bCs/>
                <w:spacing w:val="-17"/>
              </w:rPr>
              <w:t>学费、住宿费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1578" w:type="dxa"/>
            <w:vAlign w:val="top"/>
          </w:tcPr>
          <w:p>
            <w:pPr>
              <w:pStyle w:val="TableText"/>
              <w:ind w:left="214" w:right="214" w:firstLine="30"/>
              <w:spacing w:before="294" w:line="268" w:lineRule="auto"/>
              <w:rPr/>
            </w:pPr>
            <w:r>
              <w:rPr>
                <w:b/>
                <w:bCs/>
                <w:spacing w:val="-8"/>
              </w:rPr>
              <w:t>其他收入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157" w:right="112" w:hanging="10"/>
              <w:spacing w:before="294" w:line="268" w:lineRule="auto"/>
              <w:rPr/>
            </w:pPr>
            <w:r>
              <w:rPr>
                <w:b/>
                <w:bCs/>
                <w:spacing w:val="-7"/>
              </w:rPr>
              <w:t>财政专项经</w:t>
            </w:r>
            <w:r>
              <w:rPr>
                <w:b/>
                <w:bCs/>
                <w:spacing w:val="-7"/>
              </w:rPr>
              <w:t>费（万元）</w:t>
            </w:r>
          </w:p>
        </w:tc>
        <w:tc>
          <w:tcPr>
            <w:tcW w:w="1401" w:type="dxa"/>
            <w:vAlign w:val="top"/>
          </w:tcPr>
          <w:p>
            <w:pPr>
              <w:pStyle w:val="TableText"/>
              <w:ind w:left="125" w:right="126" w:firstLine="190"/>
              <w:spacing w:before="294" w:line="268" w:lineRule="auto"/>
              <w:rPr/>
            </w:pPr>
            <w:r>
              <w:rPr>
                <w:b/>
                <w:bCs/>
                <w:spacing w:val="-16"/>
              </w:rPr>
              <w:t>总收入</w:t>
            </w:r>
            <w:r>
              <w:rPr>
                <w:b/>
                <w:bCs/>
                <w:spacing w:val="3"/>
              </w:rPr>
              <w:t>（万元）</w:t>
            </w:r>
          </w:p>
        </w:tc>
      </w:tr>
      <w:tr>
        <w:trPr>
          <w:trHeight w:val="800" w:hRule="atLeast"/>
        </w:trPr>
        <w:tc>
          <w:tcPr>
            <w:tcW w:w="1283" w:type="dxa"/>
            <w:vAlign w:val="top"/>
          </w:tcPr>
          <w:p>
            <w:pPr>
              <w:pStyle w:val="TableText"/>
              <w:ind w:left="195"/>
              <w:spacing w:before="238" w:line="241" w:lineRule="auto"/>
              <w:rPr/>
            </w:pPr>
            <w:r>
              <w:rPr>
                <w:b/>
                <w:bCs/>
                <w:spacing w:val="-6"/>
              </w:rPr>
              <w:t>2023</w:t>
            </w:r>
            <w:r>
              <w:rPr>
                <w:spacing w:val="-58"/>
              </w:rPr>
              <w:t xml:space="preserve"> </w:t>
            </w:r>
            <w:r>
              <w:rPr>
                <w:b/>
                <w:bCs/>
                <w:spacing w:val="-6"/>
              </w:rPr>
              <w:t>年</w:t>
            </w:r>
          </w:p>
        </w:tc>
        <w:tc>
          <w:tcPr>
            <w:tcW w:w="1701" w:type="dxa"/>
            <w:vAlign w:val="top"/>
          </w:tcPr>
          <w:p>
            <w:pPr>
              <w:pStyle w:val="TableText"/>
              <w:ind w:left="586"/>
              <w:spacing w:before="238" w:line="396" w:lineRule="exact"/>
              <w:rPr/>
            </w:pPr>
            <w:r>
              <w:rPr>
                <w:b/>
                <w:bCs/>
                <w:spacing w:val="-10"/>
                <w:position w:val="2"/>
              </w:rPr>
              <w:t>1000</w:t>
            </w:r>
          </w:p>
        </w:tc>
        <w:tc>
          <w:tcPr>
            <w:tcW w:w="1842" w:type="dxa"/>
            <w:vAlign w:val="top"/>
          </w:tcPr>
          <w:p>
            <w:pPr>
              <w:pStyle w:val="TableText"/>
              <w:ind w:left="532"/>
              <w:spacing w:before="238" w:line="395" w:lineRule="exact"/>
              <w:rPr/>
            </w:pPr>
            <w:r>
              <w:rPr>
                <w:b/>
                <w:bCs/>
                <w:spacing w:val="-13"/>
                <w:position w:val="2"/>
              </w:rPr>
              <w:t>214.37</w:t>
            </w:r>
          </w:p>
        </w:tc>
        <w:tc>
          <w:tcPr>
            <w:tcW w:w="1578" w:type="dxa"/>
            <w:vAlign w:val="top"/>
          </w:tcPr>
          <w:p>
            <w:pPr>
              <w:pStyle w:val="TableText"/>
              <w:ind w:left="550"/>
              <w:spacing w:before="238" w:line="395" w:lineRule="exact"/>
              <w:rPr/>
            </w:pPr>
            <w:r>
              <w:rPr>
                <w:b/>
                <w:bCs/>
                <w:spacing w:val="-21"/>
                <w:position w:val="2"/>
              </w:rPr>
              <w:t>0.83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3"/>
              <w:spacing w:before="238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401" w:type="dxa"/>
            <w:vAlign w:val="top"/>
          </w:tcPr>
          <w:p>
            <w:pPr>
              <w:pStyle w:val="TableText"/>
              <w:ind w:left="327"/>
              <w:spacing w:before="238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1215.2</w:t>
            </w:r>
          </w:p>
        </w:tc>
      </w:tr>
      <w:tr>
        <w:trPr>
          <w:trHeight w:val="801" w:hRule="atLeast"/>
        </w:trPr>
        <w:tc>
          <w:tcPr>
            <w:tcW w:w="1283" w:type="dxa"/>
            <w:vAlign w:val="top"/>
          </w:tcPr>
          <w:p>
            <w:pPr>
              <w:pStyle w:val="TableText"/>
              <w:ind w:left="190"/>
              <w:spacing w:before="239" w:line="241" w:lineRule="auto"/>
              <w:rPr/>
            </w:pPr>
            <w:r>
              <w:rPr>
                <w:b/>
                <w:bCs/>
                <w:spacing w:val="-4"/>
              </w:rPr>
              <w:t>2024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4"/>
              </w:rPr>
              <w:t>年</w:t>
            </w:r>
          </w:p>
        </w:tc>
        <w:tc>
          <w:tcPr>
            <w:tcW w:w="1701" w:type="dxa"/>
            <w:vAlign w:val="top"/>
          </w:tcPr>
          <w:p>
            <w:pPr>
              <w:pStyle w:val="TableText"/>
              <w:ind w:left="789"/>
              <w:spacing w:before="239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842" w:type="dxa"/>
            <w:vAlign w:val="top"/>
          </w:tcPr>
          <w:p>
            <w:pPr>
              <w:pStyle w:val="TableText"/>
              <w:ind w:left="541"/>
              <w:spacing w:before="239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855.99</w:t>
            </w:r>
          </w:p>
        </w:tc>
        <w:tc>
          <w:tcPr>
            <w:tcW w:w="1578" w:type="dxa"/>
            <w:vAlign w:val="top"/>
          </w:tcPr>
          <w:p>
            <w:pPr>
              <w:pStyle w:val="TableText"/>
              <w:ind w:left="481"/>
              <w:spacing w:before="239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13.75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39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401" w:type="dxa"/>
            <w:vAlign w:val="top"/>
          </w:tcPr>
          <w:p>
            <w:pPr>
              <w:pStyle w:val="TableText"/>
              <w:ind w:left="311"/>
              <w:spacing w:before="239" w:line="395" w:lineRule="exact"/>
              <w:rPr/>
            </w:pPr>
            <w:r>
              <w:rPr>
                <w:b/>
                <w:bCs/>
                <w:spacing w:val="-13"/>
                <w:position w:val="2"/>
              </w:rPr>
              <w:t>869.74</w:t>
            </w:r>
          </w:p>
        </w:tc>
      </w:tr>
      <w:tr>
        <w:trPr>
          <w:trHeight w:val="800" w:hRule="atLeast"/>
        </w:trPr>
        <w:tc>
          <w:tcPr>
            <w:tcW w:w="1283" w:type="dxa"/>
            <w:vAlign w:val="top"/>
          </w:tcPr>
          <w:p>
            <w:pPr>
              <w:pStyle w:val="TableText"/>
              <w:ind w:left="200"/>
              <w:spacing w:before="242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  <w:tc>
          <w:tcPr>
            <w:tcW w:w="1701" w:type="dxa"/>
            <w:vAlign w:val="top"/>
          </w:tcPr>
          <w:p>
            <w:pPr>
              <w:pStyle w:val="TableText"/>
              <w:ind w:left="788"/>
              <w:spacing w:before="242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842" w:type="dxa"/>
            <w:vAlign w:val="top"/>
          </w:tcPr>
          <w:p>
            <w:pPr>
              <w:pStyle w:val="TableText"/>
              <w:ind w:left="478"/>
              <w:spacing w:before="242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1673.69</w:t>
            </w:r>
          </w:p>
        </w:tc>
        <w:tc>
          <w:tcPr>
            <w:tcW w:w="1578" w:type="dxa"/>
            <w:vAlign w:val="top"/>
          </w:tcPr>
          <w:p>
            <w:pPr>
              <w:pStyle w:val="TableText"/>
              <w:ind w:left="479"/>
              <w:spacing w:before="242" w:line="395" w:lineRule="exact"/>
              <w:rPr/>
            </w:pPr>
            <w:r>
              <w:rPr>
                <w:b/>
                <w:bCs/>
                <w:spacing w:val="-17"/>
                <w:position w:val="2"/>
              </w:rPr>
              <w:t>18.35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3"/>
              <w:spacing w:before="242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401" w:type="dxa"/>
            <w:vAlign w:val="top"/>
          </w:tcPr>
          <w:p>
            <w:pPr>
              <w:pStyle w:val="TableText"/>
              <w:ind w:left="257"/>
              <w:spacing w:before="242" w:line="395" w:lineRule="exact"/>
              <w:rPr/>
            </w:pPr>
            <w:r>
              <w:rPr>
                <w:b/>
                <w:bCs/>
                <w:spacing w:val="-15"/>
                <w:position w:val="2"/>
              </w:rPr>
              <w:t>1692.04</w:t>
            </w:r>
          </w:p>
        </w:tc>
      </w:tr>
      <w:tr>
        <w:trPr>
          <w:trHeight w:val="817" w:hRule="atLeast"/>
        </w:trPr>
        <w:tc>
          <w:tcPr>
            <w:tcW w:w="1283" w:type="dxa"/>
            <w:vAlign w:val="top"/>
          </w:tcPr>
          <w:p>
            <w:pPr>
              <w:pStyle w:val="TableText"/>
              <w:ind w:left="374"/>
              <w:spacing w:before="248" w:line="368" w:lineRule="exact"/>
              <w:rPr/>
            </w:pPr>
            <w:r>
              <w:rPr>
                <w:b/>
                <w:bCs/>
                <w:spacing w:val="-11"/>
                <w:position w:val="1"/>
              </w:rPr>
              <w:t>合计</w:t>
            </w:r>
          </w:p>
        </w:tc>
        <w:tc>
          <w:tcPr>
            <w:tcW w:w="1701" w:type="dxa"/>
            <w:vAlign w:val="top"/>
          </w:tcPr>
          <w:p>
            <w:pPr>
              <w:pStyle w:val="TableText"/>
              <w:ind w:left="588"/>
              <w:spacing w:before="248" w:line="396" w:lineRule="exact"/>
              <w:rPr/>
            </w:pPr>
            <w:r>
              <w:rPr>
                <w:b/>
                <w:bCs/>
                <w:spacing w:val="-10"/>
                <w:position w:val="2"/>
              </w:rPr>
              <w:t>1000</w:t>
            </w:r>
          </w:p>
        </w:tc>
        <w:tc>
          <w:tcPr>
            <w:tcW w:w="1842" w:type="dxa"/>
            <w:vAlign w:val="top"/>
          </w:tcPr>
          <w:p>
            <w:pPr>
              <w:pStyle w:val="TableText"/>
              <w:ind w:left="458"/>
              <w:spacing w:before="248" w:line="395" w:lineRule="exact"/>
              <w:rPr/>
            </w:pPr>
            <w:r>
              <w:rPr>
                <w:b/>
                <w:bCs/>
                <w:spacing w:val="-10"/>
                <w:position w:val="2"/>
              </w:rPr>
              <w:t>2744.05</w:t>
            </w:r>
          </w:p>
        </w:tc>
        <w:tc>
          <w:tcPr>
            <w:tcW w:w="1578" w:type="dxa"/>
            <w:vAlign w:val="top"/>
          </w:tcPr>
          <w:p>
            <w:pPr>
              <w:pStyle w:val="TableText"/>
              <w:ind w:left="476"/>
              <w:spacing w:before="248" w:line="395" w:lineRule="exact"/>
              <w:rPr/>
            </w:pPr>
            <w:r>
              <w:rPr>
                <w:b/>
                <w:bCs/>
                <w:spacing w:val="-17"/>
                <w:position w:val="2"/>
              </w:rPr>
              <w:t>32.93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2"/>
              <w:spacing w:before="248" w:line="396" w:lineRule="exact"/>
              <w:rPr/>
            </w:pPr>
            <w:r>
              <w:rPr>
                <w:b/>
                <w:bCs/>
                <w:spacing w:val="-3"/>
                <w:position w:val="2"/>
              </w:rPr>
              <w:t>0</w:t>
            </w:r>
          </w:p>
        </w:tc>
        <w:tc>
          <w:tcPr>
            <w:tcW w:w="1401" w:type="dxa"/>
            <w:vAlign w:val="top"/>
          </w:tcPr>
          <w:p>
            <w:pPr>
              <w:pStyle w:val="TableText"/>
              <w:ind w:left="242"/>
              <w:spacing w:before="248" w:line="395" w:lineRule="exact"/>
              <w:rPr/>
            </w:pPr>
            <w:r>
              <w:rPr>
                <w:b/>
                <w:bCs/>
                <w:spacing w:val="-12"/>
                <w:position w:val="2"/>
              </w:rPr>
              <w:t>3776.98</w:t>
            </w:r>
          </w:p>
        </w:tc>
      </w:tr>
    </w:tbl>
    <w:p>
      <w:pPr>
        <w:pStyle w:val="BodyText"/>
        <w:spacing w:line="341" w:lineRule="auto"/>
        <w:rPr/>
      </w:pPr>
      <w:r/>
    </w:p>
    <w:p>
      <w:pPr>
        <w:pStyle w:val="BodyText"/>
        <w:spacing w:line="341" w:lineRule="auto"/>
        <w:rPr/>
      </w:pPr>
      <w:r/>
    </w:p>
    <w:p>
      <w:pPr>
        <w:ind w:left="590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7.5.2</w:t>
      </w:r>
      <w:r>
        <w:rPr>
          <w:rFonts w:ascii="SimSun" w:hAnsi="SimSun" w:eastAsia="SimSun" w:cs="SimSun"/>
          <w:sz w:val="28"/>
          <w:szCs w:val="28"/>
          <w:spacing w:val="-3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学校财务支出情况</w:t>
      </w:r>
    </w:p>
    <w:p>
      <w:pPr>
        <w:ind w:left="1232"/>
        <w:spacing w:before="26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2025</w:t>
      </w:r>
      <w:r>
        <w:rPr>
          <w:rFonts w:ascii="SimSun" w:hAnsi="SimSun" w:eastAsia="SimSun" w:cs="SimSun"/>
          <w:sz w:val="28"/>
          <w:szCs w:val="28"/>
          <w:spacing w:val="-4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年度本年总支出合计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1974.73</w:t>
      </w:r>
      <w:r>
        <w:rPr>
          <w:rFonts w:ascii="SimSun" w:hAnsi="SimSun" w:eastAsia="SimSun" w:cs="SimSun"/>
          <w:sz w:val="28"/>
          <w:szCs w:val="28"/>
          <w:spacing w:val="-4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万元。</w:t>
      </w:r>
    </w:p>
    <w:p>
      <w:pPr>
        <w:ind w:left="1158"/>
        <w:spacing w:before="259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其中：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日常支出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1839.22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万元，比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2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024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年增加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676.05</w:t>
      </w:r>
      <w:r>
        <w:rPr>
          <w:rFonts w:ascii="SimSun" w:hAnsi="SimSun" w:eastAsia="SimSun" w:cs="SimSun"/>
          <w:sz w:val="28"/>
          <w:szCs w:val="28"/>
          <w:spacing w:val="-4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万元；设</w:t>
      </w:r>
    </w:p>
    <w:p>
      <w:pPr>
        <w:spacing w:line="241" w:lineRule="auto"/>
        <w:sectPr>
          <w:footerReference w:type="default" r:id="rId188"/>
          <w:pgSz w:w="11907" w:h="16839"/>
          <w:pgMar w:top="400" w:right="1219" w:bottom="1153" w:left="1219" w:header="0" w:footer="887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578" w:right="568" w:firstLine="4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备项目支出</w:t>
      </w:r>
      <w:r>
        <w:rPr>
          <w:rFonts w:ascii="SimSun" w:hAnsi="SimSun" w:eastAsia="SimSun" w:cs="SimSun"/>
          <w:sz w:val="28"/>
          <w:szCs w:val="28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60.79</w:t>
      </w:r>
      <w:r>
        <w:rPr>
          <w:rFonts w:ascii="SimSun" w:hAnsi="SimSun" w:eastAsia="SimSun" w:cs="SimSu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万元，</w:t>
      </w:r>
      <w:r>
        <w:rPr>
          <w:rFonts w:ascii="SimSun" w:hAnsi="SimSun" w:eastAsia="SimSun" w:cs="SimSun"/>
          <w:sz w:val="28"/>
          <w:szCs w:val="28"/>
          <w:spacing w:val="-8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比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2024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年增加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21.39</w:t>
      </w:r>
      <w:r>
        <w:rPr>
          <w:rFonts w:ascii="SimSun" w:hAnsi="SimSun" w:eastAsia="SimSun" w:cs="SimSun"/>
          <w:sz w:val="28"/>
          <w:szCs w:val="28"/>
          <w:spacing w:val="-3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万元；教师培训支出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74.72</w:t>
      </w:r>
      <w:r>
        <w:rPr>
          <w:rFonts w:ascii="SimSun" w:hAnsi="SimSun" w:eastAsia="SimSun" w:cs="SimSun"/>
          <w:sz w:val="28"/>
          <w:szCs w:val="28"/>
          <w:spacing w:val="-4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万元，比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2024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年增加</w:t>
      </w:r>
      <w:r>
        <w:rPr>
          <w:rFonts w:ascii="SimSun" w:hAnsi="SimSun" w:eastAsia="SimSun" w:cs="SimSun"/>
          <w:sz w:val="28"/>
          <w:szCs w:val="28"/>
          <w:spacing w:val="-6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55.72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1"/>
        </w:rPr>
        <w:t>万元。见下表：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619"/>
        <w:spacing w:before="91" w:line="241" w:lineRule="auto"/>
        <w:outlineLvl w:val="0"/>
        <w:rPr>
          <w:rFonts w:ascii="SimSun" w:hAnsi="SimSun" w:eastAsia="SimSun" w:cs="SimSun"/>
          <w:sz w:val="28"/>
          <w:szCs w:val="28"/>
        </w:rPr>
      </w:pPr>
      <w:bookmarkStart w:name="bookmark58" w:id="224"/>
      <w:bookmarkEnd w:id="224"/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表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7.5-2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财务支出统计</w:t>
      </w:r>
    </w:p>
    <w:p>
      <w:pPr>
        <w:spacing w:line="104" w:lineRule="exact"/>
        <w:rPr/>
      </w:pPr>
      <w:r/>
    </w:p>
    <w:tbl>
      <w:tblPr>
        <w:tblStyle w:val="TableNormal"/>
        <w:tblW w:w="943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33"/>
        <w:gridCol w:w="1986"/>
        <w:gridCol w:w="1962"/>
        <w:gridCol w:w="1914"/>
        <w:gridCol w:w="2343"/>
      </w:tblGrid>
      <w:tr>
        <w:trPr>
          <w:trHeight w:val="1224" w:hRule="atLeast"/>
        </w:trPr>
        <w:tc>
          <w:tcPr>
            <w:tcW w:w="123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8"/>
              <w:spacing w:before="91" w:line="241" w:lineRule="auto"/>
              <w:rPr/>
            </w:pPr>
            <w:r>
              <w:rPr>
                <w:b/>
                <w:bCs/>
                <w:spacing w:val="-10"/>
              </w:rPr>
              <w:t>年份</w:t>
            </w:r>
          </w:p>
        </w:tc>
        <w:tc>
          <w:tcPr>
            <w:tcW w:w="1986" w:type="dxa"/>
            <w:vAlign w:val="top"/>
          </w:tcPr>
          <w:p>
            <w:pPr>
              <w:pStyle w:val="TableText"/>
              <w:ind w:left="415" w:right="151" w:hanging="187"/>
              <w:spacing w:before="248" w:line="268" w:lineRule="auto"/>
              <w:rPr/>
            </w:pPr>
            <w:r>
              <w:rPr>
                <w:b/>
                <w:bCs/>
                <w:spacing w:val="-17"/>
              </w:rPr>
              <w:t>日常基本支出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1962" w:type="dxa"/>
            <w:vAlign w:val="top"/>
          </w:tcPr>
          <w:p>
            <w:pPr>
              <w:pStyle w:val="TableText"/>
              <w:ind w:left="404" w:right="140" w:hanging="253"/>
              <w:spacing w:before="248" w:line="268" w:lineRule="auto"/>
              <w:rPr/>
            </w:pPr>
            <w:r>
              <w:rPr>
                <w:b/>
                <w:bCs/>
                <w:spacing w:val="-6"/>
              </w:rPr>
              <w:t>设备项目支出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1914" w:type="dxa"/>
            <w:vAlign w:val="top"/>
          </w:tcPr>
          <w:p>
            <w:pPr>
              <w:pStyle w:val="TableText"/>
              <w:ind w:left="381" w:right="115" w:hanging="256"/>
              <w:spacing w:before="248" w:line="268" w:lineRule="auto"/>
              <w:rPr/>
            </w:pPr>
            <w:r>
              <w:rPr>
                <w:b/>
                <w:bCs/>
                <w:spacing w:val="-6"/>
              </w:rPr>
              <w:t>教师培训支出</w:t>
            </w:r>
            <w:r>
              <w:rPr>
                <w:b/>
                <w:bCs/>
                <w:spacing w:val="3"/>
              </w:rPr>
              <w:t>（万元）</w:t>
            </w:r>
          </w:p>
        </w:tc>
        <w:tc>
          <w:tcPr>
            <w:tcW w:w="2343" w:type="dxa"/>
            <w:vAlign w:val="top"/>
          </w:tcPr>
          <w:p>
            <w:pPr>
              <w:pStyle w:val="TableText"/>
              <w:ind w:left="220"/>
              <w:spacing w:before="249" w:line="242" w:lineRule="auto"/>
              <w:rPr/>
            </w:pPr>
            <w:r>
              <w:rPr>
                <w:b/>
                <w:bCs/>
                <w:spacing w:val="-8"/>
              </w:rPr>
              <w:t>学校经费总支出</w:t>
            </w:r>
          </w:p>
          <w:p>
            <w:pPr>
              <w:pStyle w:val="TableText"/>
              <w:ind w:left="597"/>
              <w:spacing w:before="38" w:line="242" w:lineRule="auto"/>
              <w:rPr/>
            </w:pPr>
            <w:r>
              <w:rPr>
                <w:b/>
                <w:bCs/>
                <w:spacing w:val="3"/>
              </w:rPr>
              <w:t>（万元）</w:t>
            </w:r>
          </w:p>
        </w:tc>
      </w:tr>
      <w:tr>
        <w:trPr>
          <w:trHeight w:val="589" w:hRule="atLeast"/>
        </w:trPr>
        <w:tc>
          <w:tcPr>
            <w:tcW w:w="1233" w:type="dxa"/>
            <w:vAlign w:val="top"/>
          </w:tcPr>
          <w:p>
            <w:pPr>
              <w:pStyle w:val="TableText"/>
              <w:ind w:left="172"/>
              <w:spacing w:before="136" w:line="241" w:lineRule="auto"/>
              <w:rPr/>
            </w:pPr>
            <w:r>
              <w:rPr>
                <w:b/>
                <w:bCs/>
                <w:spacing w:val="-6"/>
              </w:rPr>
              <w:t>2023</w:t>
            </w:r>
            <w:r>
              <w:rPr>
                <w:spacing w:val="-58"/>
              </w:rPr>
              <w:t xml:space="preserve"> </w:t>
            </w:r>
            <w:r>
              <w:rPr>
                <w:b/>
                <w:bCs/>
                <w:spacing w:val="-6"/>
              </w:rPr>
              <w:t>年</w:t>
            </w:r>
          </w:p>
        </w:tc>
        <w:tc>
          <w:tcPr>
            <w:tcW w:w="1986" w:type="dxa"/>
            <w:vAlign w:val="top"/>
          </w:tcPr>
          <w:p>
            <w:pPr>
              <w:pStyle w:val="TableText"/>
              <w:ind w:left="600"/>
              <w:spacing w:before="136" w:line="395" w:lineRule="exact"/>
              <w:rPr/>
            </w:pPr>
            <w:r>
              <w:rPr>
                <w:b/>
                <w:bCs/>
                <w:spacing w:val="-12"/>
                <w:position w:val="2"/>
              </w:rPr>
              <w:t>534.45</w:t>
            </w:r>
          </w:p>
        </w:tc>
        <w:tc>
          <w:tcPr>
            <w:tcW w:w="1962" w:type="dxa"/>
            <w:vAlign w:val="top"/>
          </w:tcPr>
          <w:p>
            <w:pPr>
              <w:pStyle w:val="TableText"/>
              <w:ind w:left="605"/>
              <w:spacing w:before="136" w:line="395" w:lineRule="exact"/>
              <w:rPr/>
            </w:pPr>
            <w:r>
              <w:rPr>
                <w:b/>
                <w:bCs/>
                <w:spacing w:val="-17"/>
                <w:position w:val="2"/>
              </w:rPr>
              <w:t>107.62</w:t>
            </w:r>
          </w:p>
        </w:tc>
        <w:tc>
          <w:tcPr>
            <w:tcW w:w="1914" w:type="dxa"/>
            <w:vAlign w:val="top"/>
          </w:tcPr>
          <w:p>
            <w:pPr>
              <w:pStyle w:val="TableText"/>
              <w:ind w:left="712"/>
              <w:spacing w:before="136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4.56</w:t>
            </w:r>
          </w:p>
        </w:tc>
        <w:tc>
          <w:tcPr>
            <w:tcW w:w="2343" w:type="dxa"/>
            <w:vAlign w:val="top"/>
          </w:tcPr>
          <w:p>
            <w:pPr>
              <w:pStyle w:val="TableText"/>
              <w:ind w:left="787"/>
              <w:spacing w:before="136" w:line="395" w:lineRule="exact"/>
              <w:rPr/>
            </w:pPr>
            <w:r>
              <w:rPr>
                <w:b/>
                <w:bCs/>
                <w:spacing w:val="-14"/>
                <w:position w:val="2"/>
              </w:rPr>
              <w:t>646.63</w:t>
            </w:r>
          </w:p>
        </w:tc>
      </w:tr>
      <w:tr>
        <w:trPr>
          <w:trHeight w:val="572" w:hRule="atLeast"/>
        </w:trPr>
        <w:tc>
          <w:tcPr>
            <w:tcW w:w="1233" w:type="dxa"/>
            <w:vAlign w:val="top"/>
          </w:tcPr>
          <w:p>
            <w:pPr>
              <w:pStyle w:val="TableText"/>
              <w:ind w:left="166"/>
              <w:spacing w:before="127" w:line="241" w:lineRule="auto"/>
              <w:rPr/>
            </w:pPr>
            <w:r>
              <w:rPr>
                <w:b/>
                <w:bCs/>
                <w:spacing w:val="-4"/>
              </w:rPr>
              <w:t>2024</w:t>
            </w:r>
            <w:r>
              <w:rPr>
                <w:spacing w:val="-54"/>
              </w:rPr>
              <w:t xml:space="preserve"> </w:t>
            </w:r>
            <w:r>
              <w:rPr>
                <w:b/>
                <w:bCs/>
                <w:spacing w:val="-4"/>
              </w:rPr>
              <w:t>年</w:t>
            </w:r>
          </w:p>
        </w:tc>
        <w:tc>
          <w:tcPr>
            <w:tcW w:w="1986" w:type="dxa"/>
            <w:vAlign w:val="top"/>
          </w:tcPr>
          <w:p>
            <w:pPr>
              <w:pStyle w:val="TableText"/>
              <w:ind w:left="548"/>
              <w:spacing w:before="127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1163.17</w:t>
            </w:r>
          </w:p>
        </w:tc>
        <w:tc>
          <w:tcPr>
            <w:tcW w:w="1962" w:type="dxa"/>
            <w:vAlign w:val="top"/>
          </w:tcPr>
          <w:p>
            <w:pPr>
              <w:pStyle w:val="TableText"/>
              <w:ind w:left="729"/>
              <w:spacing w:before="127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39.4</w:t>
            </w:r>
          </w:p>
        </w:tc>
        <w:tc>
          <w:tcPr>
            <w:tcW w:w="1914" w:type="dxa"/>
            <w:vAlign w:val="top"/>
          </w:tcPr>
          <w:p>
            <w:pPr>
              <w:pStyle w:val="TableText"/>
              <w:ind w:left="832"/>
              <w:spacing w:before="127" w:line="397" w:lineRule="exact"/>
              <w:rPr/>
            </w:pPr>
            <w:r>
              <w:rPr>
                <w:b/>
                <w:bCs/>
                <w:spacing w:val="-13"/>
                <w:position w:val="2"/>
              </w:rPr>
              <w:t>19</w:t>
            </w:r>
          </w:p>
        </w:tc>
        <w:tc>
          <w:tcPr>
            <w:tcW w:w="2343" w:type="dxa"/>
            <w:vAlign w:val="top"/>
          </w:tcPr>
          <w:p>
            <w:pPr>
              <w:pStyle w:val="TableText"/>
              <w:ind w:left="728"/>
              <w:spacing w:before="127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1221.57</w:t>
            </w:r>
          </w:p>
        </w:tc>
      </w:tr>
      <w:tr>
        <w:trPr>
          <w:trHeight w:val="573" w:hRule="atLeast"/>
        </w:trPr>
        <w:tc>
          <w:tcPr>
            <w:tcW w:w="1233" w:type="dxa"/>
            <w:vAlign w:val="top"/>
          </w:tcPr>
          <w:p>
            <w:pPr>
              <w:pStyle w:val="TableText"/>
              <w:ind w:left="174"/>
              <w:spacing w:before="129" w:line="241" w:lineRule="auto"/>
              <w:rPr/>
            </w:pPr>
            <w:r>
              <w:rPr>
                <w:b/>
                <w:bCs/>
                <w:spacing w:val="-7"/>
              </w:rPr>
              <w:t>2025</w:t>
            </w:r>
            <w:r>
              <w:rPr>
                <w:spacing w:val="-59"/>
              </w:rPr>
              <w:t xml:space="preserve"> </w:t>
            </w:r>
            <w:r>
              <w:rPr>
                <w:b/>
                <w:bCs/>
                <w:spacing w:val="-7"/>
              </w:rPr>
              <w:t>年</w:t>
            </w:r>
          </w:p>
        </w:tc>
        <w:tc>
          <w:tcPr>
            <w:tcW w:w="1986" w:type="dxa"/>
            <w:vAlign w:val="top"/>
          </w:tcPr>
          <w:p>
            <w:pPr>
              <w:pStyle w:val="TableText"/>
              <w:ind w:left="545"/>
              <w:spacing w:before="129" w:line="395" w:lineRule="exact"/>
              <w:rPr/>
            </w:pPr>
            <w:r>
              <w:rPr>
                <w:b/>
                <w:bCs/>
                <w:spacing w:val="-14"/>
                <w:position w:val="2"/>
              </w:rPr>
              <w:t>1839.22</w:t>
            </w:r>
          </w:p>
        </w:tc>
        <w:tc>
          <w:tcPr>
            <w:tcW w:w="1962" w:type="dxa"/>
            <w:vAlign w:val="top"/>
          </w:tcPr>
          <w:p>
            <w:pPr>
              <w:pStyle w:val="TableText"/>
              <w:ind w:left="672"/>
              <w:spacing w:before="129" w:line="395" w:lineRule="exact"/>
              <w:rPr/>
            </w:pPr>
            <w:r>
              <w:rPr>
                <w:b/>
                <w:bCs/>
                <w:spacing w:val="-18"/>
                <w:position w:val="2"/>
              </w:rPr>
              <w:t>60.79</w:t>
            </w:r>
          </w:p>
        </w:tc>
        <w:tc>
          <w:tcPr>
            <w:tcW w:w="1914" w:type="dxa"/>
            <w:vAlign w:val="top"/>
          </w:tcPr>
          <w:p>
            <w:pPr>
              <w:pStyle w:val="TableText"/>
              <w:ind w:left="634"/>
              <w:spacing w:before="129" w:line="395" w:lineRule="exact"/>
              <w:rPr/>
            </w:pPr>
            <w:r>
              <w:rPr>
                <w:b/>
                <w:bCs/>
                <w:spacing w:val="-14"/>
                <w:position w:val="2"/>
              </w:rPr>
              <w:t>74.72</w:t>
            </w:r>
          </w:p>
        </w:tc>
        <w:tc>
          <w:tcPr>
            <w:tcW w:w="2343" w:type="dxa"/>
            <w:vAlign w:val="top"/>
          </w:tcPr>
          <w:p>
            <w:pPr>
              <w:pStyle w:val="TableText"/>
              <w:ind w:left="719"/>
              <w:spacing w:before="129" w:line="395" w:lineRule="exact"/>
              <w:rPr/>
            </w:pPr>
            <w:r>
              <w:rPr>
                <w:b/>
                <w:bCs/>
                <w:spacing w:val="-13"/>
                <w:position w:val="2"/>
              </w:rPr>
              <w:t>1974.73</w:t>
            </w:r>
          </w:p>
        </w:tc>
      </w:tr>
      <w:tr>
        <w:trPr>
          <w:trHeight w:val="616" w:hRule="atLeast"/>
        </w:trPr>
        <w:tc>
          <w:tcPr>
            <w:tcW w:w="1233" w:type="dxa"/>
            <w:vAlign w:val="top"/>
          </w:tcPr>
          <w:p>
            <w:pPr>
              <w:pStyle w:val="TableText"/>
              <w:ind w:left="350"/>
              <w:spacing w:before="148" w:line="368" w:lineRule="exact"/>
              <w:rPr/>
            </w:pPr>
            <w:r>
              <w:rPr>
                <w:b/>
                <w:bCs/>
                <w:spacing w:val="-11"/>
                <w:position w:val="1"/>
              </w:rPr>
              <w:t>合计</w:t>
            </w:r>
          </w:p>
        </w:tc>
        <w:tc>
          <w:tcPr>
            <w:tcW w:w="1986" w:type="dxa"/>
            <w:vAlign w:val="top"/>
          </w:tcPr>
          <w:p>
            <w:pPr>
              <w:pStyle w:val="TableText"/>
              <w:ind w:left="527"/>
              <w:spacing w:before="148" w:line="395" w:lineRule="exact"/>
              <w:rPr/>
            </w:pPr>
            <w:r>
              <w:rPr>
                <w:b/>
                <w:bCs/>
                <w:spacing w:val="-11"/>
                <w:position w:val="2"/>
              </w:rPr>
              <w:t>3536.84</w:t>
            </w:r>
          </w:p>
        </w:tc>
        <w:tc>
          <w:tcPr>
            <w:tcW w:w="1962" w:type="dxa"/>
            <w:vAlign w:val="top"/>
          </w:tcPr>
          <w:p>
            <w:pPr>
              <w:pStyle w:val="TableText"/>
              <w:ind w:left="598"/>
              <w:spacing w:before="148" w:line="395" w:lineRule="exact"/>
              <w:rPr/>
            </w:pPr>
            <w:r>
              <w:rPr>
                <w:b/>
                <w:bCs/>
                <w:spacing w:val="-14"/>
                <w:position w:val="2"/>
              </w:rPr>
              <w:t>207.81</w:t>
            </w:r>
          </w:p>
        </w:tc>
        <w:tc>
          <w:tcPr>
            <w:tcW w:w="1914" w:type="dxa"/>
            <w:vAlign w:val="top"/>
          </w:tcPr>
          <w:p>
            <w:pPr>
              <w:pStyle w:val="TableText"/>
              <w:ind w:left="642"/>
              <w:spacing w:before="148" w:line="395" w:lineRule="exact"/>
              <w:rPr/>
            </w:pPr>
            <w:r>
              <w:rPr>
                <w:b/>
                <w:bCs/>
                <w:spacing w:val="-16"/>
                <w:position w:val="2"/>
              </w:rPr>
              <w:t>98.28</w:t>
            </w:r>
          </w:p>
        </w:tc>
        <w:tc>
          <w:tcPr>
            <w:tcW w:w="2343" w:type="dxa"/>
            <w:vAlign w:val="top"/>
          </w:tcPr>
          <w:p>
            <w:pPr>
              <w:pStyle w:val="TableText"/>
              <w:ind w:left="706"/>
              <w:spacing w:before="148" w:line="395" w:lineRule="exact"/>
              <w:rPr/>
            </w:pPr>
            <w:r>
              <w:rPr>
                <w:b/>
                <w:bCs/>
                <w:spacing w:val="-11"/>
                <w:position w:val="2"/>
              </w:rPr>
              <w:t>3842.93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9"/>
          <w:pgSz w:w="11907" w:h="16839"/>
          <w:pgMar w:top="400" w:right="1231" w:bottom="1153" w:left="1231" w:header="0" w:footer="887" w:gutter="0"/>
        </w:sectPr>
        <w:rPr/>
      </w:pP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30"/>
        <w:spacing w:before="101" w:line="416" w:lineRule="exact"/>
        <w:outlineLvl w:val="0"/>
        <w:rPr>
          <w:rFonts w:ascii="SimSun" w:hAnsi="SimSun" w:eastAsia="SimSun" w:cs="SimSun"/>
          <w:sz w:val="31"/>
          <w:szCs w:val="31"/>
        </w:rPr>
      </w:pPr>
      <w:bookmarkStart w:name="bookmark38" w:id="225"/>
      <w:bookmarkEnd w:id="225"/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第</w:t>
      </w:r>
      <w:r>
        <w:rPr>
          <w:rFonts w:ascii="SimSun" w:hAnsi="SimSun" w:eastAsia="SimSun" w:cs="SimSun"/>
          <w:sz w:val="31"/>
          <w:szCs w:val="31"/>
          <w:spacing w:val="-58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8</w:t>
      </w:r>
      <w:r>
        <w:rPr>
          <w:rFonts w:ascii="SimSun" w:hAnsi="SimSun" w:eastAsia="SimSun" w:cs="SimSun"/>
          <w:sz w:val="31"/>
          <w:szCs w:val="31"/>
          <w:spacing w:val="-53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部分</w:t>
      </w:r>
      <w:r>
        <w:rPr>
          <w:rFonts w:ascii="SimSun" w:hAnsi="SimSun" w:eastAsia="SimSun" w:cs="SimSun"/>
          <w:sz w:val="31"/>
          <w:szCs w:val="31"/>
          <w:spacing w:val="3"/>
          <w:position w:val="1"/>
        </w:rPr>
        <w:t xml:space="preserve"> </w:t>
      </w:r>
      <w:r>
        <w:rPr>
          <w:rFonts w:ascii="SimSun" w:hAnsi="SimSun" w:eastAsia="SimSun" w:cs="SimSun"/>
          <w:sz w:val="31"/>
          <w:szCs w:val="31"/>
          <w:b/>
          <w:bCs/>
          <w:spacing w:val="3"/>
          <w:position w:val="1"/>
        </w:rPr>
        <w:t>挑战与展望</w:t>
      </w:r>
    </w:p>
    <w:p>
      <w:pPr>
        <w:ind w:left="14" w:firstLine="573"/>
        <w:spacing w:before="238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在取得显著办学成就的同时，学校清醒认识到，面对职业教育改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革的新要求、区域产业升级的新趋势和高质量发展的新使命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，前路仍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充满挑战。当前，学校在实现“双优”建设目标、深化专业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与产业对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接、强化“双师型”教师队伍建设等方面仍存在瓶颈与提升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空间。生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源竞争加剧、新兴专业建设滞后、师资实践能力不足等问题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，亟需系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统谋划与重点突破。展望未来，学校将坚持问题导向与目标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引领，以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“聚焦‘双优9建设、深化产教融合、加强师资培育、优化升学体系”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为核心策略，着力夯实发展基础、构建专业特色、提升教学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水平、提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高培养质量。力争通过五年左右的持续努力，实现专业结构显著优化、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培养质量持续提升、贯通体系不断完善、品牌影响力区域领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先的总体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目标，为建成特色鲜明、质量优异、服务有力的高水平中等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职业学校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而坚定前行，在服务区域经济社会发展中展现更大作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为。</w:t>
      </w:r>
    </w:p>
    <w:p>
      <w:pPr>
        <w:ind w:left="26"/>
        <w:spacing w:before="13" w:line="20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8.1</w:t>
      </w:r>
      <w:r>
        <w:rPr>
          <w:rFonts w:ascii="SimSun" w:hAnsi="SimSun" w:eastAsia="SimSun" w:cs="SimSun"/>
          <w:sz w:val="28"/>
          <w:szCs w:val="28"/>
          <w:spacing w:val="1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主要挑战</w:t>
      </w:r>
    </w:p>
    <w:p>
      <w:pPr>
        <w:ind w:left="21"/>
        <w:spacing w:before="298" w:line="241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39" w:id="226"/>
      <w:bookmarkEnd w:id="226"/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8.1.1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发展目标实现存在瓶颈</w:t>
      </w:r>
    </w:p>
    <w:p>
      <w:pPr>
        <w:ind w:left="29" w:right="277" w:firstLine="575"/>
        <w:spacing w:before="261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学校以国家“双优”计划为引领，致力于高质量发展，但在思想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观念更新、顶层设计优化及核心竞争力培育上仍面临短板。受普通高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中扩招影响，中职生源总量减少，招生竞争加剧。学校需通过提升内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涵与强化特色来破解发展困境。</w:t>
      </w:r>
    </w:p>
    <w:p>
      <w:pPr>
        <w:ind w:left="2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8.1.2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专业结构与产业对接需深化</w:t>
      </w:r>
    </w:p>
    <w:p>
      <w:pPr>
        <w:ind w:left="38" w:right="277" w:firstLine="588"/>
        <w:spacing w:before="257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当前专业布局与区域产业升级的匹配度有待提升，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特别是新能源</w:t>
      </w:r>
      <w:r>
        <w:rPr>
          <w:rFonts w:ascii="SimSun" w:hAnsi="SimSun" w:eastAsia="SimSun" w:cs="SimSun"/>
          <w:sz w:val="28"/>
          <w:szCs w:val="28"/>
          <w:b/>
          <w:bCs/>
          <w:spacing w:val="-2"/>
        </w:rPr>
        <w:t>汽车、机电技术等新兴专业建设需加快步伐。“轨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道交通+新能源汽</w:t>
      </w:r>
    </w:p>
    <w:p>
      <w:pPr>
        <w:spacing w:line="412" w:lineRule="auto"/>
        <w:sectPr>
          <w:footerReference w:type="default" r:id="rId190"/>
          <w:pgSz w:w="11907" w:h="16839"/>
          <w:pgMar w:top="400" w:right="152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0" w:firstLine="10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车”专业集群体系尚未完善，学校在对接合肥主导产业、深化产教融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合方面仍有提升空间，专业发展与产业需求的协同机制需进一步强化。</w:t>
      </w:r>
    </w:p>
    <w:p>
      <w:pPr>
        <w:ind w:left="21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8.1.3</w:t>
      </w:r>
      <w:r>
        <w:rPr>
          <w:rFonts w:ascii="SimSun" w:hAnsi="SimSun" w:eastAsia="SimSun" w:cs="SimSun"/>
          <w:sz w:val="28"/>
          <w:szCs w:val="28"/>
          <w:spacing w:val="4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师资队伍建设任务紧迫</w:t>
      </w:r>
    </w:p>
    <w:p>
      <w:pPr>
        <w:ind w:left="38" w:right="245" w:firstLine="555"/>
        <w:spacing w:before="257" w:line="412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专业教师的企业实践能力和行动导向教学水平有待提升，成为制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约教学质量持续提高的关键因素。打造高素质、专业化、双师型教师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队伍是当前的重点任务，需在教师资质结构、双师比例、大赛成果等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方面实现系统性突破。</w:t>
      </w:r>
    </w:p>
    <w:p>
      <w:pPr>
        <w:ind w:left="26"/>
        <w:spacing w:before="8" w:line="211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40" w:id="227"/>
      <w:bookmarkEnd w:id="227"/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8.2</w:t>
      </w:r>
      <w:r>
        <w:rPr>
          <w:rFonts w:ascii="SimSun" w:hAnsi="SimSun" w:eastAsia="SimSun" w:cs="SimSun"/>
          <w:sz w:val="28"/>
          <w:szCs w:val="28"/>
          <w:spacing w:val="-1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发展策略与路径</w:t>
      </w:r>
    </w:p>
    <w:p>
      <w:pPr>
        <w:ind w:left="21"/>
        <w:spacing w:before="293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8.2.1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聚焦“双优”建设，夯实发展基础</w:t>
      </w:r>
    </w:p>
    <w:p>
      <w:pPr>
        <w:ind w:left="47" w:right="140" w:firstLine="542"/>
        <w:spacing w:before="257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优化专业布局：紧密对接国家产业政策与区域需求，重点发展智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能制造、信息技术、现代服务业等领域专业，提升人才供给的精准度。</w:t>
      </w:r>
    </w:p>
    <w:p>
      <w:pPr>
        <w:ind w:left="29" w:right="132" w:firstLine="565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细化实施路径：制定“双优”计划五年行动方案，推动观念更新、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设计优化与能力突破，力争五年内达成建设目标。</w:t>
      </w:r>
    </w:p>
    <w:p>
      <w:pPr>
        <w:ind w:left="31" w:right="246" w:firstLine="573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强化课程贯通：联合高职院校开发中高职衔接课程体系，确保内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容紧密衔接，实践教学比例不低于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55%，全面提升学生技能与素养。</w:t>
      </w:r>
    </w:p>
    <w:p>
      <w:pPr>
        <w:ind w:left="28" w:right="155" w:firstLine="562"/>
        <w:spacing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推动师资共享：建立校际教师互聘机制，引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入高职教师参与教学，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选派本校教师参与实训指导，实现优质师资互补。</w:t>
      </w:r>
    </w:p>
    <w:p>
      <w:pPr>
        <w:ind w:left="21"/>
        <w:spacing w:before="2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8.2.2</w:t>
      </w:r>
      <w:r>
        <w:rPr>
          <w:rFonts w:ascii="SimSun" w:hAnsi="SimSun" w:eastAsia="SimSun" w:cs="SimSu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深化产教融合，构建专业特色</w:t>
      </w:r>
    </w:p>
    <w:p>
      <w:pPr>
        <w:ind w:left="41" w:right="246" w:firstLine="549"/>
        <w:spacing w:before="25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精准对接产业：围绕合肥经济社会发展需要，深化与区域主导产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业的对接，以人才培养模式创新服务产业升级。</w:t>
      </w:r>
    </w:p>
    <w:p>
      <w:pPr>
        <w:ind w:left="55" w:right="246" w:firstLine="531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健全合作机制：完善校企协同育人保障体系，加强专兼结合师资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队伍与实训基地建设，夯实人才培养支撑条件。</w:t>
      </w:r>
    </w:p>
    <w:p>
      <w:pPr>
        <w:spacing w:line="411" w:lineRule="auto"/>
        <w:sectPr>
          <w:footerReference w:type="default" r:id="rId191"/>
          <w:pgSz w:w="11907" w:h="16839"/>
          <w:pgMar w:top="400" w:right="1553" w:bottom="1153" w:left="1785" w:header="0" w:footer="888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36" w:right="122" w:firstLine="554"/>
        <w:spacing w:before="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打造专业品牌：以岗位能力为导向建设优质核心课程，携手高校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共建城市轨道交通、新能源汽车技术等特色专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业群，提升专业影响力。</w:t>
      </w:r>
    </w:p>
    <w:p>
      <w:pPr>
        <w:ind w:left="2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8.2.3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加强师资培育，提升教学水平</w:t>
      </w:r>
    </w:p>
    <w:p>
      <w:pPr>
        <w:ind w:left="45" w:right="228" w:firstLine="541"/>
        <w:spacing w:before="25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提升专职教师能力：实施常态化教师素质培训计划，支持教师参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与研修交流，持续更新知识体系与教学技能。</w:t>
      </w:r>
    </w:p>
    <w:p>
      <w:pPr>
        <w:ind w:left="34" w:right="228" w:firstLine="558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规范兼职教师管理：制定兼职教师聘任与管理办法，吸引企业技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术与管理骨干参与教学，优化师资结构。</w:t>
      </w:r>
    </w:p>
    <w:p>
      <w:pPr>
        <w:ind w:left="27" w:right="228" w:firstLine="559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培育骨干教学团队：聚焦专业骨干教师培养，通过教研活动与竞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赛促进教学创新，增强团队协作与育人能力。</w:t>
      </w:r>
    </w:p>
    <w:p>
      <w:pPr>
        <w:ind w:left="32" w:right="137" w:firstLine="555"/>
        <w:spacing w:before="2" w:line="41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建强双师型队伍：落实师资发展规划，推动教师企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业实践制度化，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加快青年教师、骨干教师与专业带头人成长。</w:t>
      </w:r>
    </w:p>
    <w:p>
      <w:pPr>
        <w:ind w:left="21"/>
        <w:spacing w:before="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8.2.4</w:t>
      </w:r>
      <w:r>
        <w:rPr>
          <w:rFonts w:ascii="SimSun" w:hAnsi="SimSun" w:eastAsia="SimSun" w:cs="SimSu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优化升学体系，提高培养质量</w:t>
      </w:r>
    </w:p>
    <w:p>
      <w:pPr>
        <w:ind w:left="47" w:firstLine="548"/>
        <w:spacing w:before="26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9"/>
        </w:rPr>
        <w:t>组建高考教学团队：遴选经验丰富的教师成立职教高考专项团队，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强化文化课与专业课教学指导。</w:t>
      </w:r>
    </w:p>
    <w:p>
      <w:pPr>
        <w:ind w:left="31" w:right="228" w:firstLine="558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推行分层分类教学：根据学生发展需求设立“本科冲刺班”与“专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科强化班”，实施个性化培养方案。</w:t>
      </w:r>
    </w:p>
    <w:p>
      <w:pPr>
        <w:ind w:left="41" w:right="228" w:firstLine="543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拓展升学合作渠道：与</w:t>
      </w:r>
      <w:r>
        <w:rPr>
          <w:rFonts w:ascii="SimSun" w:hAnsi="SimSun" w:eastAsia="SimSun" w:cs="SimSun"/>
          <w:sz w:val="28"/>
          <w:szCs w:val="28"/>
          <w:spacing w:val="-4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3-5</w:t>
      </w:r>
      <w:r>
        <w:rPr>
          <w:rFonts w:ascii="SimSun" w:hAnsi="SimSun" w:eastAsia="SimSun" w:cs="SimSun"/>
          <w:sz w:val="28"/>
          <w:szCs w:val="28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所本科院校建立合作关系，引入高校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资源开展升学辅导，提升本科录取比例。</w:t>
      </w:r>
    </w:p>
    <w:p>
      <w:pPr>
        <w:ind w:left="26"/>
        <w:spacing w:before="18" w:line="205" w:lineRule="auto"/>
        <w:outlineLvl w:val="1"/>
        <w:rPr>
          <w:rFonts w:ascii="SimSun" w:hAnsi="SimSun" w:eastAsia="SimSun" w:cs="SimSun"/>
          <w:sz w:val="28"/>
          <w:szCs w:val="28"/>
        </w:rPr>
      </w:pPr>
      <w:bookmarkStart w:name="bookmark41" w:id="228"/>
      <w:bookmarkEnd w:id="228"/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8.3</w:t>
      </w:r>
      <w:r>
        <w:rPr>
          <w:rFonts w:ascii="SimSun" w:hAnsi="SimSun" w:eastAsia="SimSun" w:cs="SimSun"/>
          <w:sz w:val="28"/>
          <w:szCs w:val="28"/>
          <w:spacing w:val="-1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6"/>
        </w:rPr>
        <w:t>发展目标</w:t>
      </w:r>
    </w:p>
    <w:p>
      <w:pPr>
        <w:ind w:left="21"/>
        <w:spacing w:before="295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8.3.1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规模适度，结构优化</w:t>
      </w:r>
    </w:p>
    <w:p>
      <w:pPr>
        <w:ind w:left="41" w:right="227" w:firstLine="546"/>
        <w:spacing w:before="258" w:line="41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全日制在校生规模稳定在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1800-2000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人</w:t>
      </w:r>
      <w:r>
        <w:rPr>
          <w:rFonts w:ascii="SimSun" w:hAnsi="SimSun" w:eastAsia="SimSun" w:cs="SimSun"/>
          <w:sz w:val="28"/>
          <w:szCs w:val="28"/>
          <w:b/>
          <w:bCs/>
          <w:spacing w:val="-8"/>
        </w:rPr>
        <w:t>，轨道交通类及高职类专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业占比不低于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70%，新能源汽车相关专业占比逐步提升至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3"/>
        </w:rPr>
        <w:t>20%，形成</w:t>
      </w:r>
    </w:p>
    <w:p>
      <w:pPr>
        <w:spacing w:line="412" w:lineRule="auto"/>
        <w:sectPr>
          <w:footerReference w:type="default" r:id="rId192"/>
          <w:pgSz w:w="11907" w:h="16839"/>
          <w:pgMar w:top="400" w:right="1572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62"/>
        <w:spacing w:before="91"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以轨道交通与新能源汽车为双核心的专业格局。</w:t>
      </w:r>
    </w:p>
    <w:p>
      <w:pPr>
        <w:ind w:left="21"/>
        <w:spacing w:before="257" w:line="24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8.3.2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质量提升，成果突破</w:t>
      </w:r>
    </w:p>
    <w:p>
      <w:pPr>
        <w:ind w:left="42" w:right="2" w:firstLine="554"/>
        <w:spacing w:before="25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职教高考本科达线率保持在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75%以上，年均获省级技能竞赛一等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奖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2-3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项，建设省级示范专业</w:t>
      </w:r>
      <w:r>
        <w:rPr>
          <w:rFonts w:ascii="SimSun" w:hAnsi="SimSun" w:eastAsia="SimSun" w:cs="SimSun"/>
          <w:sz w:val="28"/>
          <w:szCs w:val="28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1-2</w:t>
      </w:r>
      <w:r>
        <w:rPr>
          <w:rFonts w:ascii="SimSun" w:hAnsi="SimSun" w:eastAsia="SimSun" w:cs="SimSun"/>
          <w:sz w:val="28"/>
          <w:szCs w:val="28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个，“双师型”教师比例达到</w:t>
      </w:r>
      <w:r>
        <w:rPr>
          <w:rFonts w:ascii="SimSun" w:hAnsi="SimSun" w:eastAsia="SimSun" w:cs="SimSun"/>
          <w:sz w:val="28"/>
          <w:szCs w:val="28"/>
          <w:spacing w:val="-62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2"/>
        </w:rPr>
        <w:t>80</w:t>
      </w:r>
      <w:r>
        <w:rPr>
          <w:rFonts w:ascii="SimSun" w:hAnsi="SimSun" w:eastAsia="SimSun" w:cs="SimSun"/>
          <w:sz w:val="28"/>
          <w:szCs w:val="28"/>
          <w:b/>
          <w:bCs/>
          <w:spacing w:val="-13"/>
        </w:rPr>
        <w:t>%，</w:t>
      </w:r>
      <w:r>
        <w:rPr>
          <w:rFonts w:ascii="SimSun" w:hAnsi="SimSun" w:eastAsia="SimSun" w:cs="SimSun"/>
          <w:sz w:val="28"/>
          <w:szCs w:val="28"/>
          <w:b/>
          <w:bCs/>
          <w:spacing w:val="-5"/>
        </w:rPr>
        <w:t>实训基地建设达到“省内标杆、国内先进”水平。</w:t>
      </w:r>
    </w:p>
    <w:p>
      <w:pPr>
        <w:ind w:left="2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8.3.3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0"/>
        </w:rPr>
        <w:t>贯通培养，体系完善</w:t>
      </w:r>
    </w:p>
    <w:p>
      <w:pPr>
        <w:ind w:left="27" w:right="90" w:firstLine="556"/>
        <w:spacing w:before="259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2028</w:t>
      </w:r>
      <w:r>
        <w:rPr>
          <w:rFonts w:ascii="SimSun" w:hAnsi="SimSun" w:eastAsia="SimSun" w:cs="SimSun"/>
          <w:sz w:val="28"/>
          <w:szCs w:val="28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年前完成</w:t>
      </w:r>
      <w:r>
        <w:rPr>
          <w:rFonts w:ascii="SimSun" w:hAnsi="SimSun" w:eastAsia="SimSun" w:cs="SimSun"/>
          <w:sz w:val="28"/>
          <w:szCs w:val="28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3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"/>
        </w:rPr>
        <w:t>个以上中高职贯通培养专业建设，优化高职分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校办学条件，构建中高职协同发展的现代职业教育体系。</w:t>
      </w:r>
    </w:p>
    <w:p>
      <w:pPr>
        <w:ind w:left="21"/>
        <w:spacing w:line="24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8.3.4</w:t>
      </w:r>
      <w:r>
        <w:rPr>
          <w:rFonts w:ascii="SimSun" w:hAnsi="SimSun" w:eastAsia="SimSun" w:cs="SimSun"/>
          <w:sz w:val="28"/>
          <w:szCs w:val="28"/>
          <w:spacing w:val="50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品牌塑造，</w:t>
      </w:r>
      <w:r>
        <w:rPr>
          <w:rFonts w:ascii="SimSun" w:hAnsi="SimSun" w:eastAsia="SimSun" w:cs="SimSun"/>
          <w:sz w:val="28"/>
          <w:szCs w:val="28"/>
          <w:spacing w:val="-8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区域领先</w:t>
      </w:r>
    </w:p>
    <w:p>
      <w:pPr>
        <w:ind w:left="27" w:firstLine="556"/>
        <w:spacing w:before="259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2030</w:t>
      </w:r>
      <w:r>
        <w:rPr>
          <w:rFonts w:ascii="SimSun" w:hAnsi="SimSun" w:eastAsia="SimSun" w:cs="SimSun"/>
          <w:sz w:val="28"/>
          <w:szCs w:val="28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6"/>
        </w:rPr>
        <w:t>年前建成“安徽省轨道交通技术技能人才培养示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范基地”，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学校轨道交通专业影响力进入华东地区中职院校前八强，显著提升学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校在区域职业教育中的品牌地位。</w:t>
      </w:r>
    </w:p>
    <w:p>
      <w:pPr>
        <w:ind w:left="31" w:right="90" w:firstLine="557"/>
        <w:spacing w:before="2" w:line="411" w:lineRule="auto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展望未来，学校将在“十五五”规划指引下，积极应对挑战，把</w:t>
      </w:r>
      <w:r>
        <w:rPr>
          <w:rFonts w:ascii="SimSun" w:hAnsi="SimSun" w:eastAsia="SimSun" w:cs="SimSun"/>
          <w:sz w:val="28"/>
          <w:szCs w:val="28"/>
          <w:b/>
          <w:bCs/>
          <w:spacing w:val="-7"/>
        </w:rPr>
        <w:t>握发展机遇，持续推进改革创新，全力实现高质量发展，为区域经济</w:t>
      </w: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社会输送更多高素质技术技能人才。</w:t>
      </w:r>
    </w:p>
    <w:p>
      <w:pPr>
        <w:spacing w:line="411" w:lineRule="auto"/>
        <w:sectPr>
          <w:footerReference w:type="default" r:id="rId193"/>
          <w:pgSz w:w="11907" w:h="16839"/>
          <w:pgMar w:top="400" w:right="1709" w:bottom="1153" w:left="1785" w:header="0" w:footer="889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firstLine="2392"/>
        <w:spacing w:line="3221" w:lineRule="exact"/>
        <w:rPr/>
      </w:pPr>
      <w:r>
        <w:rPr>
          <w:position w:val="-64"/>
        </w:rPr>
        <w:drawing>
          <wp:inline distT="0" distB="0" distL="0" distR="0">
            <wp:extent cx="2066544" cy="2045207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6544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572"/>
        <w:spacing w:before="101" w:line="414" w:lineRule="exact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6"/>
          <w:position w:val="1"/>
        </w:rPr>
        <w:t>合肥向远轨道交通学校</w:t>
      </w:r>
    </w:p>
    <w:sectPr>
      <w:footerReference w:type="default" r:id="rId194"/>
      <w:pgSz w:w="11907" w:h="16839"/>
      <w:pgMar w:top="400" w:right="1785" w:bottom="1153" w:left="1785" w:header="0" w:footer="88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703020204020201"/>
    <w:charset w:val="86"/>
    <w:family w:val="auto"/>
    <w:pitch w:val="variable"/>
    <w:sig w:usb0="80000287" w:usb1="2ACF3C50" w:usb2="00000016" w:usb3="00000000" w:csb0="0004001F" w:csb1="00000000"/>
  </w:font>
  <w:font w:name="Times New Roman">
    <w:panose1 w:val="020208030705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5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10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100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101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102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103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104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105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106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107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108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109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11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110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1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111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99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112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113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114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115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116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4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1"/>
        <w:position w:val="2"/>
      </w:rPr>
      <w:t>117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-3"/>
        <w:position w:val="2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0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1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5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29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36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33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2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34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35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36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37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38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39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9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4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55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3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44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45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46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47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48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3"/>
        <w:position w:val="2"/>
      </w:rPr>
      <w:t>49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50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51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52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53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54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55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56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57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58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59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60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61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62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63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64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65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66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47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67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68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4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69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70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46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71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72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73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74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75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76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54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77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8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78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8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79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7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8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80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81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82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83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84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85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86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87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88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89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7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position w:val="2"/>
      </w:rPr>
      <w:t>9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90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68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91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92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93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94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95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96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97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98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53" w:lineRule="exac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  <w:b/>
        <w:bCs/>
        <w:spacing w:val="1"/>
        <w:position w:val="2"/>
      </w:rPr>
      <w:t>99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"/>
      <w:spacing w:before="58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b/>
        <w:bCs/>
        <w:spacing w:val="3"/>
      </w:rPr>
      <w:t>【典型案例</w:t>
    </w:r>
    <w:r>
      <w:rPr>
        <w:rFonts w:ascii="SimSun" w:hAnsi="SimSun" w:eastAsia="SimSun" w:cs="SimSun"/>
        <w:sz w:val="28"/>
        <w:szCs w:val="28"/>
        <w:spacing w:val="3"/>
      </w:rPr>
      <w:t xml:space="preserve"> </w:t>
    </w:r>
    <w:r>
      <w:rPr>
        <w:rFonts w:ascii="SimSun" w:hAnsi="SimSun" w:eastAsia="SimSun" w:cs="SimSun"/>
        <w:sz w:val="28"/>
        <w:szCs w:val="28"/>
        <w:b/>
        <w:bCs/>
        <w:spacing w:val="3"/>
      </w:rPr>
      <w:t>5】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"/>
      <w:spacing w:before="58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b/>
        <w:bCs/>
        <w:spacing w:val="1"/>
      </w:rPr>
      <w:t>【典型案例</w:t>
    </w:r>
    <w:r>
      <w:rPr>
        <w:rFonts w:ascii="SimSun" w:hAnsi="SimSun" w:eastAsia="SimSun" w:cs="SimSun"/>
        <w:sz w:val="28"/>
        <w:szCs w:val="28"/>
        <w:spacing w:val="-39"/>
      </w:rPr>
      <w:t xml:space="preserve"> </w:t>
    </w:r>
    <w:r>
      <w:rPr>
        <w:rFonts w:ascii="SimSun" w:hAnsi="SimSun" w:eastAsia="SimSun" w:cs="SimSun"/>
        <w:sz w:val="28"/>
        <w:szCs w:val="28"/>
        <w:b/>
        <w:bCs/>
        <w:spacing w:val="1"/>
      </w:rPr>
      <w:t>12】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7.jpeg"/><Relationship Id="rId98" Type="http://schemas.openxmlformats.org/officeDocument/2006/relationships/footer" Target="footer59.xml"/><Relationship Id="rId97" Type="http://schemas.openxmlformats.org/officeDocument/2006/relationships/image" Target="media/image36.jpeg"/><Relationship Id="rId96" Type="http://schemas.openxmlformats.org/officeDocument/2006/relationships/footer" Target="footer58.xml"/><Relationship Id="rId95" Type="http://schemas.openxmlformats.org/officeDocument/2006/relationships/footer" Target="footer57.xml"/><Relationship Id="rId94" Type="http://schemas.openxmlformats.org/officeDocument/2006/relationships/image" Target="media/image35.png"/><Relationship Id="rId93" Type="http://schemas.openxmlformats.org/officeDocument/2006/relationships/footer" Target="footer56.xml"/><Relationship Id="rId92" Type="http://schemas.openxmlformats.org/officeDocument/2006/relationships/image" Target="media/image34.png"/><Relationship Id="rId91" Type="http://schemas.openxmlformats.org/officeDocument/2006/relationships/footer" Target="footer55.xml"/><Relationship Id="rId90" Type="http://schemas.openxmlformats.org/officeDocument/2006/relationships/image" Target="media/image33.jpeg"/><Relationship Id="rId9" Type="http://schemas.openxmlformats.org/officeDocument/2006/relationships/footer" Target="footer4.xml"/><Relationship Id="rId89" Type="http://schemas.openxmlformats.org/officeDocument/2006/relationships/image" Target="media/image32.jpeg"/><Relationship Id="rId88" Type="http://schemas.openxmlformats.org/officeDocument/2006/relationships/footer" Target="footer54.xml"/><Relationship Id="rId87" Type="http://schemas.openxmlformats.org/officeDocument/2006/relationships/footer" Target="footer53.xml"/><Relationship Id="rId86" Type="http://schemas.openxmlformats.org/officeDocument/2006/relationships/footer" Target="footer52.xml"/><Relationship Id="rId85" Type="http://schemas.openxmlformats.org/officeDocument/2006/relationships/footer" Target="footer51.xml"/><Relationship Id="rId84" Type="http://schemas.openxmlformats.org/officeDocument/2006/relationships/footer" Target="footer50.xml"/><Relationship Id="rId83" Type="http://schemas.openxmlformats.org/officeDocument/2006/relationships/footer" Target="footer49.xml"/><Relationship Id="rId82" Type="http://schemas.openxmlformats.org/officeDocument/2006/relationships/footer" Target="footer48.xml"/><Relationship Id="rId81" Type="http://schemas.openxmlformats.org/officeDocument/2006/relationships/footer" Target="footer47.xml"/><Relationship Id="rId80" Type="http://schemas.openxmlformats.org/officeDocument/2006/relationships/footer" Target="footer46.xml"/><Relationship Id="rId8" Type="http://schemas.openxmlformats.org/officeDocument/2006/relationships/image" Target="media/image4.jpeg"/><Relationship Id="rId79" Type="http://schemas.openxmlformats.org/officeDocument/2006/relationships/footer" Target="footer45.xml"/><Relationship Id="rId78" Type="http://schemas.openxmlformats.org/officeDocument/2006/relationships/footer" Target="footer44.xml"/><Relationship Id="rId77" Type="http://schemas.openxmlformats.org/officeDocument/2006/relationships/image" Target="media/image31.jpeg"/><Relationship Id="rId76" Type="http://schemas.openxmlformats.org/officeDocument/2006/relationships/footer" Target="footer43.xml"/><Relationship Id="rId75" Type="http://schemas.openxmlformats.org/officeDocument/2006/relationships/footer" Target="footer42.xml"/><Relationship Id="rId74" Type="http://schemas.openxmlformats.org/officeDocument/2006/relationships/image" Target="media/image30.jpeg"/><Relationship Id="rId73" Type="http://schemas.openxmlformats.org/officeDocument/2006/relationships/footer" Target="footer41.xml"/><Relationship Id="rId72" Type="http://schemas.openxmlformats.org/officeDocument/2006/relationships/footer" Target="footer40.xml"/><Relationship Id="rId71" Type="http://schemas.openxmlformats.org/officeDocument/2006/relationships/footer" Target="footer39.xml"/><Relationship Id="rId70" Type="http://schemas.openxmlformats.org/officeDocument/2006/relationships/image" Target="media/image29.png"/><Relationship Id="rId7" Type="http://schemas.openxmlformats.org/officeDocument/2006/relationships/footer" Target="footer3.xml"/><Relationship Id="rId69" Type="http://schemas.openxmlformats.org/officeDocument/2006/relationships/footer" Target="footer38.xml"/><Relationship Id="rId68" Type="http://schemas.openxmlformats.org/officeDocument/2006/relationships/header" Target="header2.xml"/><Relationship Id="rId67" Type="http://schemas.openxmlformats.org/officeDocument/2006/relationships/image" Target="media/image28.png"/><Relationship Id="rId66" Type="http://schemas.openxmlformats.org/officeDocument/2006/relationships/footer" Target="footer37.xml"/><Relationship Id="rId65" Type="http://schemas.openxmlformats.org/officeDocument/2006/relationships/header" Target="header1.xml"/><Relationship Id="rId64" Type="http://schemas.openxmlformats.org/officeDocument/2006/relationships/image" Target="media/image27.jpeg"/><Relationship Id="rId63" Type="http://schemas.openxmlformats.org/officeDocument/2006/relationships/image" Target="media/image26.jpeg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footer" Target="foot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footer" Target="footer31.xml"/><Relationship Id="rId56" Type="http://schemas.openxmlformats.org/officeDocument/2006/relationships/image" Target="media/image25.jpeg"/><Relationship Id="rId55" Type="http://schemas.openxmlformats.org/officeDocument/2006/relationships/footer" Target="footer30.xml"/><Relationship Id="rId54" Type="http://schemas.openxmlformats.org/officeDocument/2006/relationships/image" Target="media/image24.jpeg"/><Relationship Id="rId53" Type="http://schemas.openxmlformats.org/officeDocument/2006/relationships/footer" Target="footer29.xml"/><Relationship Id="rId52" Type="http://schemas.openxmlformats.org/officeDocument/2006/relationships/image" Target="media/image23.jpeg"/><Relationship Id="rId51" Type="http://schemas.openxmlformats.org/officeDocument/2006/relationships/footer" Target="footer28.xml"/><Relationship Id="rId50" Type="http://schemas.openxmlformats.org/officeDocument/2006/relationships/image" Target="media/image22.jpeg"/><Relationship Id="rId5" Type="http://schemas.openxmlformats.org/officeDocument/2006/relationships/footer" Target="footer1.xml"/><Relationship Id="rId49" Type="http://schemas.openxmlformats.org/officeDocument/2006/relationships/image" Target="media/image21.jpeg"/><Relationship Id="rId48" Type="http://schemas.openxmlformats.org/officeDocument/2006/relationships/footer" Target="footer27.xml"/><Relationship Id="rId47" Type="http://schemas.openxmlformats.org/officeDocument/2006/relationships/image" Target="media/image20.jpeg"/><Relationship Id="rId46" Type="http://schemas.openxmlformats.org/officeDocument/2006/relationships/footer" Target="footer26.xml"/><Relationship Id="rId45" Type="http://schemas.openxmlformats.org/officeDocument/2006/relationships/image" Target="media/image19.jpeg"/><Relationship Id="rId44" Type="http://schemas.openxmlformats.org/officeDocument/2006/relationships/footer" Target="footer25.xml"/><Relationship Id="rId43" Type="http://schemas.openxmlformats.org/officeDocument/2006/relationships/image" Target="media/image18.jpeg"/><Relationship Id="rId42" Type="http://schemas.openxmlformats.org/officeDocument/2006/relationships/footer" Target="footer24.xml"/><Relationship Id="rId41" Type="http://schemas.openxmlformats.org/officeDocument/2006/relationships/image" Target="media/image17.jpeg"/><Relationship Id="rId40" Type="http://schemas.openxmlformats.org/officeDocument/2006/relationships/footer" Target="footer23.xml"/><Relationship Id="rId4" Type="http://schemas.openxmlformats.org/officeDocument/2006/relationships/image" Target="media/image3.jpeg"/><Relationship Id="rId39" Type="http://schemas.openxmlformats.org/officeDocument/2006/relationships/image" Target="media/image16.jpeg"/><Relationship Id="rId38" Type="http://schemas.openxmlformats.org/officeDocument/2006/relationships/footer" Target="footer22.xml"/><Relationship Id="rId37" Type="http://schemas.openxmlformats.org/officeDocument/2006/relationships/footer" Target="footer21.xml"/><Relationship Id="rId36" Type="http://schemas.openxmlformats.org/officeDocument/2006/relationships/image" Target="media/image15.jpeg"/><Relationship Id="rId35" Type="http://schemas.openxmlformats.org/officeDocument/2006/relationships/footer" Target="footer20.xml"/><Relationship Id="rId34" Type="http://schemas.openxmlformats.org/officeDocument/2006/relationships/footer" Target="footer19.xml"/><Relationship Id="rId33" Type="http://schemas.openxmlformats.org/officeDocument/2006/relationships/image" Target="media/image14.jpeg"/><Relationship Id="rId32" Type="http://schemas.openxmlformats.org/officeDocument/2006/relationships/footer" Target="footer18.xml"/><Relationship Id="rId31" Type="http://schemas.openxmlformats.org/officeDocument/2006/relationships/image" Target="media/image13.jpeg"/><Relationship Id="rId30" Type="http://schemas.openxmlformats.org/officeDocument/2006/relationships/footer" Target="footer17.xml"/><Relationship Id="rId3" Type="http://schemas.openxmlformats.org/officeDocument/2006/relationships/hyperlink" Target="http://www.hfgdxx.con/" TargetMode="External"/><Relationship Id="rId29" Type="http://schemas.openxmlformats.org/officeDocument/2006/relationships/footer" Target="footer16.xml"/><Relationship Id="rId28" Type="http://schemas.openxmlformats.org/officeDocument/2006/relationships/image" Target="media/image12.png"/><Relationship Id="rId27" Type="http://schemas.openxmlformats.org/officeDocument/2006/relationships/footer" Target="footer15.xml"/><Relationship Id="rId26" Type="http://schemas.openxmlformats.org/officeDocument/2006/relationships/footer" Target="footer14.xml"/><Relationship Id="rId25" Type="http://schemas.openxmlformats.org/officeDocument/2006/relationships/footer" Target="footer13.xml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footer" Target="footer12.xml"/><Relationship Id="rId21" Type="http://schemas.openxmlformats.org/officeDocument/2006/relationships/image" Target="media/image9.png"/><Relationship Id="rId20" Type="http://schemas.openxmlformats.org/officeDocument/2006/relationships/footer" Target="footer11.xml"/><Relationship Id="rId2" Type="http://schemas.openxmlformats.org/officeDocument/2006/relationships/image" Target="media/image2.png"/><Relationship Id="rId197" Type="http://schemas.openxmlformats.org/officeDocument/2006/relationships/fontTable" Target="fontTable.xml"/><Relationship Id="rId196" Type="http://schemas.openxmlformats.org/officeDocument/2006/relationships/styles" Target="styles.xml"/><Relationship Id="rId195" Type="http://schemas.openxmlformats.org/officeDocument/2006/relationships/settings" Target="settings.xml"/><Relationship Id="rId194" Type="http://schemas.openxmlformats.org/officeDocument/2006/relationships/footer" Target="footer117.xml"/><Relationship Id="rId193" Type="http://schemas.openxmlformats.org/officeDocument/2006/relationships/footer" Target="footer116.xml"/><Relationship Id="rId192" Type="http://schemas.openxmlformats.org/officeDocument/2006/relationships/footer" Target="footer115.xml"/><Relationship Id="rId191" Type="http://schemas.openxmlformats.org/officeDocument/2006/relationships/footer" Target="footer114.xml"/><Relationship Id="rId190" Type="http://schemas.openxmlformats.org/officeDocument/2006/relationships/footer" Target="footer113.xml"/><Relationship Id="rId19" Type="http://schemas.openxmlformats.org/officeDocument/2006/relationships/image" Target="media/image8.jpeg"/><Relationship Id="rId189" Type="http://schemas.openxmlformats.org/officeDocument/2006/relationships/footer" Target="footer112.xml"/><Relationship Id="rId188" Type="http://schemas.openxmlformats.org/officeDocument/2006/relationships/footer" Target="footer111.xml"/><Relationship Id="rId187" Type="http://schemas.openxmlformats.org/officeDocument/2006/relationships/footer" Target="footer110.xml"/><Relationship Id="rId186" Type="http://schemas.openxmlformats.org/officeDocument/2006/relationships/image" Target="media/image73.png"/><Relationship Id="rId185" Type="http://schemas.openxmlformats.org/officeDocument/2006/relationships/footer" Target="footer109.xml"/><Relationship Id="rId184" Type="http://schemas.openxmlformats.org/officeDocument/2006/relationships/image" Target="media/image72.png"/><Relationship Id="rId183" Type="http://schemas.openxmlformats.org/officeDocument/2006/relationships/footer" Target="footer108.xml"/><Relationship Id="rId182" Type="http://schemas.openxmlformats.org/officeDocument/2006/relationships/image" Target="media/image71.jpeg"/><Relationship Id="rId181" Type="http://schemas.openxmlformats.org/officeDocument/2006/relationships/footer" Target="footer107.xml"/><Relationship Id="rId180" Type="http://schemas.openxmlformats.org/officeDocument/2006/relationships/image" Target="media/image70.png"/><Relationship Id="rId18" Type="http://schemas.openxmlformats.org/officeDocument/2006/relationships/footer" Target="footer10.xml"/><Relationship Id="rId179" Type="http://schemas.openxmlformats.org/officeDocument/2006/relationships/footer" Target="footer106.xml"/><Relationship Id="rId178" Type="http://schemas.openxmlformats.org/officeDocument/2006/relationships/image" Target="media/image69.png"/><Relationship Id="rId177" Type="http://schemas.openxmlformats.org/officeDocument/2006/relationships/footer" Target="footer105.xml"/><Relationship Id="rId176" Type="http://schemas.openxmlformats.org/officeDocument/2006/relationships/image" Target="media/image68.jpeg"/><Relationship Id="rId175" Type="http://schemas.openxmlformats.org/officeDocument/2006/relationships/footer" Target="footer104.xml"/><Relationship Id="rId174" Type="http://schemas.openxmlformats.org/officeDocument/2006/relationships/image" Target="media/image67.png"/><Relationship Id="rId173" Type="http://schemas.openxmlformats.org/officeDocument/2006/relationships/footer" Target="footer103.xml"/><Relationship Id="rId172" Type="http://schemas.openxmlformats.org/officeDocument/2006/relationships/footer" Target="footer102.xml"/><Relationship Id="rId171" Type="http://schemas.openxmlformats.org/officeDocument/2006/relationships/image" Target="media/image66.jpeg"/><Relationship Id="rId170" Type="http://schemas.openxmlformats.org/officeDocument/2006/relationships/footer" Target="footer101.xml"/><Relationship Id="rId17" Type="http://schemas.openxmlformats.org/officeDocument/2006/relationships/image" Target="media/image7.jpeg"/><Relationship Id="rId169" Type="http://schemas.openxmlformats.org/officeDocument/2006/relationships/image" Target="media/image65.png"/><Relationship Id="rId168" Type="http://schemas.openxmlformats.org/officeDocument/2006/relationships/footer" Target="footer100.xml"/><Relationship Id="rId167" Type="http://schemas.openxmlformats.org/officeDocument/2006/relationships/image" Target="media/image64.jpeg"/><Relationship Id="rId166" Type="http://schemas.openxmlformats.org/officeDocument/2006/relationships/footer" Target="footer99.xml"/><Relationship Id="rId165" Type="http://schemas.openxmlformats.org/officeDocument/2006/relationships/image" Target="media/image63.jpeg"/><Relationship Id="rId164" Type="http://schemas.openxmlformats.org/officeDocument/2006/relationships/footer" Target="footer98.xml"/><Relationship Id="rId163" Type="http://schemas.openxmlformats.org/officeDocument/2006/relationships/footer" Target="footer97.xml"/><Relationship Id="rId162" Type="http://schemas.openxmlformats.org/officeDocument/2006/relationships/footer" Target="footer96.xml"/><Relationship Id="rId161" Type="http://schemas.openxmlformats.org/officeDocument/2006/relationships/image" Target="media/image62.jpeg"/><Relationship Id="rId160" Type="http://schemas.openxmlformats.org/officeDocument/2006/relationships/footer" Target="footer95.xml"/><Relationship Id="rId16" Type="http://schemas.openxmlformats.org/officeDocument/2006/relationships/footer" Target="footer9.xml"/><Relationship Id="rId159" Type="http://schemas.openxmlformats.org/officeDocument/2006/relationships/image" Target="media/image61.jpeg"/><Relationship Id="rId158" Type="http://schemas.openxmlformats.org/officeDocument/2006/relationships/footer" Target="footer94.xml"/><Relationship Id="rId157" Type="http://schemas.openxmlformats.org/officeDocument/2006/relationships/image" Target="media/image60.jpeg"/><Relationship Id="rId156" Type="http://schemas.openxmlformats.org/officeDocument/2006/relationships/footer" Target="footer93.xml"/><Relationship Id="rId155" Type="http://schemas.openxmlformats.org/officeDocument/2006/relationships/image" Target="media/image59.jpeg"/><Relationship Id="rId154" Type="http://schemas.openxmlformats.org/officeDocument/2006/relationships/footer" Target="footer92.xml"/><Relationship Id="rId153" Type="http://schemas.openxmlformats.org/officeDocument/2006/relationships/footer" Target="footer91.xml"/><Relationship Id="rId152" Type="http://schemas.openxmlformats.org/officeDocument/2006/relationships/image" Target="media/image58.jpeg"/><Relationship Id="rId151" Type="http://schemas.openxmlformats.org/officeDocument/2006/relationships/footer" Target="footer90.xml"/><Relationship Id="rId150" Type="http://schemas.openxmlformats.org/officeDocument/2006/relationships/footer" Target="footer89.xml"/><Relationship Id="rId15" Type="http://schemas.openxmlformats.org/officeDocument/2006/relationships/image" Target="media/image6.jpeg"/><Relationship Id="rId149" Type="http://schemas.openxmlformats.org/officeDocument/2006/relationships/image" Target="media/image57.png"/><Relationship Id="rId148" Type="http://schemas.openxmlformats.org/officeDocument/2006/relationships/image" Target="media/image56.jpeg"/><Relationship Id="rId147" Type="http://schemas.openxmlformats.org/officeDocument/2006/relationships/footer" Target="footer88.xml"/><Relationship Id="rId146" Type="http://schemas.openxmlformats.org/officeDocument/2006/relationships/footer" Target="footer87.xml"/><Relationship Id="rId145" Type="http://schemas.openxmlformats.org/officeDocument/2006/relationships/footer" Target="footer86.xml"/><Relationship Id="rId144" Type="http://schemas.openxmlformats.org/officeDocument/2006/relationships/footer" Target="footer85.xml"/><Relationship Id="rId143" Type="http://schemas.openxmlformats.org/officeDocument/2006/relationships/image" Target="media/image55.jpeg"/><Relationship Id="rId142" Type="http://schemas.openxmlformats.org/officeDocument/2006/relationships/image" Target="media/image54.png"/><Relationship Id="rId141" Type="http://schemas.openxmlformats.org/officeDocument/2006/relationships/footer" Target="footer84.xml"/><Relationship Id="rId140" Type="http://schemas.openxmlformats.org/officeDocument/2006/relationships/footer" Target="footer83.xml"/><Relationship Id="rId14" Type="http://schemas.openxmlformats.org/officeDocument/2006/relationships/footer" Target="footer8.xml"/><Relationship Id="rId139" Type="http://schemas.openxmlformats.org/officeDocument/2006/relationships/footer" Target="footer82.xml"/><Relationship Id="rId138" Type="http://schemas.openxmlformats.org/officeDocument/2006/relationships/image" Target="media/image53.jpeg"/><Relationship Id="rId137" Type="http://schemas.openxmlformats.org/officeDocument/2006/relationships/footer" Target="footer81.xml"/><Relationship Id="rId136" Type="http://schemas.openxmlformats.org/officeDocument/2006/relationships/image" Target="media/image52.jpeg"/><Relationship Id="rId135" Type="http://schemas.openxmlformats.org/officeDocument/2006/relationships/footer" Target="footer80.xml"/><Relationship Id="rId134" Type="http://schemas.openxmlformats.org/officeDocument/2006/relationships/footer" Target="footer79.xml"/><Relationship Id="rId133" Type="http://schemas.openxmlformats.org/officeDocument/2006/relationships/footer" Target="footer78.xml"/><Relationship Id="rId132" Type="http://schemas.openxmlformats.org/officeDocument/2006/relationships/footer" Target="footer77.xml"/><Relationship Id="rId131" Type="http://schemas.openxmlformats.org/officeDocument/2006/relationships/footer" Target="footer76.xml"/><Relationship Id="rId130" Type="http://schemas.openxmlformats.org/officeDocument/2006/relationships/image" Target="media/image51.jpeg"/><Relationship Id="rId13" Type="http://schemas.openxmlformats.org/officeDocument/2006/relationships/footer" Target="footer7.xml"/><Relationship Id="rId129" Type="http://schemas.openxmlformats.org/officeDocument/2006/relationships/image" Target="media/image50.png"/><Relationship Id="rId128" Type="http://schemas.openxmlformats.org/officeDocument/2006/relationships/image" Target="media/image49.jpeg"/><Relationship Id="rId127" Type="http://schemas.openxmlformats.org/officeDocument/2006/relationships/image" Target="media/image48.png"/><Relationship Id="rId126" Type="http://schemas.openxmlformats.org/officeDocument/2006/relationships/footer" Target="footer75.xml"/><Relationship Id="rId125" Type="http://schemas.openxmlformats.org/officeDocument/2006/relationships/footer" Target="footer74.xml"/><Relationship Id="rId124" Type="http://schemas.openxmlformats.org/officeDocument/2006/relationships/image" Target="media/image47.png"/><Relationship Id="rId123" Type="http://schemas.openxmlformats.org/officeDocument/2006/relationships/footer" Target="footer73.xml"/><Relationship Id="rId122" Type="http://schemas.openxmlformats.org/officeDocument/2006/relationships/footer" Target="footer72.xml"/><Relationship Id="rId121" Type="http://schemas.openxmlformats.org/officeDocument/2006/relationships/header" Target="header3.xml"/><Relationship Id="rId120" Type="http://schemas.openxmlformats.org/officeDocument/2006/relationships/image" Target="media/image46.jpeg"/><Relationship Id="rId12" Type="http://schemas.openxmlformats.org/officeDocument/2006/relationships/image" Target="media/image5.png"/><Relationship Id="rId119" Type="http://schemas.openxmlformats.org/officeDocument/2006/relationships/footer" Target="footer71.xml"/><Relationship Id="rId118" Type="http://schemas.openxmlformats.org/officeDocument/2006/relationships/image" Target="media/image45.jpeg"/><Relationship Id="rId117" Type="http://schemas.openxmlformats.org/officeDocument/2006/relationships/footer" Target="footer70.xml"/><Relationship Id="rId116" Type="http://schemas.openxmlformats.org/officeDocument/2006/relationships/image" Target="media/image44.jpeg"/><Relationship Id="rId115" Type="http://schemas.openxmlformats.org/officeDocument/2006/relationships/image" Target="media/image43.jpeg"/><Relationship Id="rId114" Type="http://schemas.openxmlformats.org/officeDocument/2006/relationships/footer" Target="footer69.xml"/><Relationship Id="rId113" Type="http://schemas.openxmlformats.org/officeDocument/2006/relationships/footer" Target="footer68.xml"/><Relationship Id="rId112" Type="http://schemas.openxmlformats.org/officeDocument/2006/relationships/image" Target="media/image42.png"/><Relationship Id="rId111" Type="http://schemas.openxmlformats.org/officeDocument/2006/relationships/footer" Target="footer67.xml"/><Relationship Id="rId110" Type="http://schemas.openxmlformats.org/officeDocument/2006/relationships/image" Target="media/image41.jpeg"/><Relationship Id="rId11" Type="http://schemas.openxmlformats.org/officeDocument/2006/relationships/footer" Target="footer6.xml"/><Relationship Id="rId109" Type="http://schemas.openxmlformats.org/officeDocument/2006/relationships/footer" Target="footer66.xml"/><Relationship Id="rId108" Type="http://schemas.openxmlformats.org/officeDocument/2006/relationships/footer" Target="footer65.xml"/><Relationship Id="rId107" Type="http://schemas.openxmlformats.org/officeDocument/2006/relationships/image" Target="media/image40.jpeg"/><Relationship Id="rId106" Type="http://schemas.openxmlformats.org/officeDocument/2006/relationships/footer" Target="footer64.xml"/><Relationship Id="rId105" Type="http://schemas.openxmlformats.org/officeDocument/2006/relationships/footer" Target="footer63.xml"/><Relationship Id="rId104" Type="http://schemas.openxmlformats.org/officeDocument/2006/relationships/footer" Target="footer62.xml"/><Relationship Id="rId103" Type="http://schemas.openxmlformats.org/officeDocument/2006/relationships/image" Target="media/image39.jpeg"/><Relationship Id="rId102" Type="http://schemas.openxmlformats.org/officeDocument/2006/relationships/footer" Target="footer61.xml"/><Relationship Id="rId101" Type="http://schemas.openxmlformats.org/officeDocument/2006/relationships/image" Target="media/image38.jpeg"/><Relationship Id="rId100" Type="http://schemas.openxmlformats.org/officeDocument/2006/relationships/footer" Target="footer60.xml"/><Relationship Id="rId10" Type="http://schemas.openxmlformats.org/officeDocument/2006/relationships/footer" Target="footer5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å’‹è‡¥å’‚è¿œè½¨é†ﬁäº¤é•ıå</dc:title>
  <dcterms:created xsi:type="dcterms:W3CDTF">2026-01-06T11:03:05Z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2026-01-06T11:12:19</vt:filetime>
  </property>
</Properties>
</file>